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86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4"/>
        <w:gridCol w:w="6242"/>
      </w:tblGrid>
      <w:tr w:rsidR="00091285" w:rsidRPr="00E1388F" w14:paraId="31D6CD34" w14:textId="77777777" w:rsidTr="002E2401">
        <w:trPr>
          <w:trHeight w:val="300"/>
          <w:tblCellSpacing w:w="20" w:type="dxa"/>
        </w:trPr>
        <w:tc>
          <w:tcPr>
            <w:tcW w:w="3084" w:type="dxa"/>
            <w:shd w:val="clear" w:color="auto" w:fill="BFBFBF" w:themeFill="background1" w:themeFillShade="BF"/>
            <w:noWrap/>
            <w:vAlign w:val="center"/>
            <w:hideMark/>
          </w:tcPr>
          <w:p w14:paraId="73C7FAE7" w14:textId="087C0D5F" w:rsidR="00091285" w:rsidRPr="00AA45DE" w:rsidRDefault="00091285" w:rsidP="009F20AE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Nombre del programa: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00ED7CBB" w14:textId="529AAC41" w:rsidR="00091285" w:rsidRPr="00AA45DE" w:rsidRDefault="00344A53" w:rsidP="00E1388F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Fabricas Comunitarias de Block</w:t>
            </w:r>
          </w:p>
        </w:tc>
      </w:tr>
      <w:tr w:rsidR="00091285" w:rsidRPr="00E1388F" w14:paraId="6F6202EB" w14:textId="77777777" w:rsidTr="002E2401">
        <w:trPr>
          <w:trHeight w:val="300"/>
          <w:tblCellSpacing w:w="20" w:type="dxa"/>
        </w:trPr>
        <w:tc>
          <w:tcPr>
            <w:tcW w:w="3084" w:type="dxa"/>
            <w:shd w:val="clear" w:color="auto" w:fill="BFBFBF" w:themeFill="background1" w:themeFillShade="BF"/>
            <w:noWrap/>
            <w:vAlign w:val="center"/>
          </w:tcPr>
          <w:p w14:paraId="238432D7" w14:textId="431A00F3" w:rsidR="00091285" w:rsidRPr="00AA45DE" w:rsidRDefault="00091285" w:rsidP="009F20AE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Dependencia/entidad: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219F17D5" w14:textId="2D5C333C" w:rsidR="00091285" w:rsidRPr="00AA45DE" w:rsidRDefault="002E2401" w:rsidP="00E1388F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Desarrollo Integral de la Familia (DIF) Sinaloa</w:t>
            </w:r>
          </w:p>
        </w:tc>
      </w:tr>
      <w:tr w:rsidR="002E2401" w:rsidRPr="00E1388F" w14:paraId="180EC860" w14:textId="77777777" w:rsidTr="002E2401">
        <w:trPr>
          <w:trHeight w:val="300"/>
          <w:tblCellSpacing w:w="20" w:type="dxa"/>
        </w:trPr>
        <w:tc>
          <w:tcPr>
            <w:tcW w:w="3084" w:type="dxa"/>
            <w:shd w:val="clear" w:color="auto" w:fill="BFBFBF" w:themeFill="background1" w:themeFillShade="BF"/>
            <w:noWrap/>
            <w:vAlign w:val="center"/>
          </w:tcPr>
          <w:p w14:paraId="50DFFD48" w14:textId="5873994E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Unidad responsable del programa: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center"/>
          </w:tcPr>
          <w:p w14:paraId="3C049D2E" w14:textId="53A5C262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Desarrollo Integral de la Familia (DIF) Sinaloa</w:t>
            </w:r>
          </w:p>
        </w:tc>
      </w:tr>
      <w:tr w:rsidR="002E2401" w:rsidRPr="00E1388F" w14:paraId="08D13584" w14:textId="77777777" w:rsidTr="002E2401">
        <w:trPr>
          <w:trHeight w:val="300"/>
          <w:tblCellSpacing w:w="20" w:type="dxa"/>
        </w:trPr>
        <w:tc>
          <w:tcPr>
            <w:tcW w:w="3084" w:type="dxa"/>
            <w:shd w:val="clear" w:color="auto" w:fill="BFBFBF" w:themeFill="background1" w:themeFillShade="BF"/>
            <w:noWrap/>
            <w:vAlign w:val="center"/>
          </w:tcPr>
          <w:p w14:paraId="13DBBB96" w14:textId="0790F9A8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Tipo de evaluación: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6FB834DF" w14:textId="47D24B35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Evaluación Específica de Desempeño</w:t>
            </w:r>
          </w:p>
        </w:tc>
      </w:tr>
      <w:tr w:rsidR="002E2401" w:rsidRPr="00E1388F" w14:paraId="0AAD0A04" w14:textId="77777777" w:rsidTr="002E2401">
        <w:trPr>
          <w:trHeight w:val="300"/>
          <w:tblCellSpacing w:w="20" w:type="dxa"/>
        </w:trPr>
        <w:tc>
          <w:tcPr>
            <w:tcW w:w="3084" w:type="dxa"/>
            <w:shd w:val="clear" w:color="auto" w:fill="BFBFBF" w:themeFill="background1" w:themeFillShade="BF"/>
            <w:noWrap/>
            <w:vAlign w:val="center"/>
          </w:tcPr>
          <w:p w14:paraId="7B3C4A1F" w14:textId="16F0DC64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Año de evaluación:</w:t>
            </w:r>
          </w:p>
        </w:tc>
        <w:tc>
          <w:tcPr>
            <w:tcW w:w="6182" w:type="dxa"/>
            <w:shd w:val="clear" w:color="auto" w:fill="BFBFBF" w:themeFill="background1" w:themeFillShade="BF"/>
            <w:vAlign w:val="bottom"/>
          </w:tcPr>
          <w:p w14:paraId="52F48C09" w14:textId="57A582C5" w:rsidR="002E2401" w:rsidRPr="00AA45DE" w:rsidRDefault="002E2401" w:rsidP="002E2401">
            <w:pPr>
              <w:spacing w:after="0" w:line="240" w:lineRule="auto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 w:rsidRPr="00AA45DE"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201</w:t>
            </w:r>
            <w:r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es-MX"/>
              </w:rPr>
              <w:t>9</w:t>
            </w:r>
          </w:p>
        </w:tc>
      </w:tr>
      <w:tr w:rsidR="002E2401" w:rsidRPr="00E1388F" w14:paraId="0F5B205E" w14:textId="77777777" w:rsidTr="002E2401">
        <w:trPr>
          <w:trHeight w:val="300"/>
          <w:tblCellSpacing w:w="20" w:type="dxa"/>
        </w:trPr>
        <w:tc>
          <w:tcPr>
            <w:tcW w:w="9306" w:type="dxa"/>
            <w:gridSpan w:val="2"/>
            <w:shd w:val="clear" w:color="auto" w:fill="861D31"/>
            <w:noWrap/>
            <w:vAlign w:val="center"/>
          </w:tcPr>
          <w:p w14:paraId="5218755C" w14:textId="733CBC93" w:rsidR="002E2401" w:rsidRPr="00AA45DE" w:rsidRDefault="002E2401" w:rsidP="005C0CB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</w:pPr>
            <w:r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  <w:t>Uso de las recomendaciones de la evaluación</w:t>
            </w:r>
          </w:p>
        </w:tc>
      </w:tr>
    </w:tbl>
    <w:p w14:paraId="77492E1D" w14:textId="57D50EE8" w:rsidR="00AA45DE" w:rsidRDefault="00AA45DE" w:rsidP="00F77312">
      <w:pPr>
        <w:spacing w:after="0"/>
      </w:pPr>
    </w:p>
    <w:tbl>
      <w:tblPr>
        <w:tblStyle w:val="Tablaconcuadrcula"/>
        <w:tblpPr w:leftFromText="141" w:rightFromText="141" w:vertAnchor="text" w:tblpX="-10" w:tblpY="1"/>
        <w:tblOverlap w:val="never"/>
        <w:tblW w:w="938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95"/>
        <w:gridCol w:w="2253"/>
        <w:gridCol w:w="2693"/>
        <w:gridCol w:w="2443"/>
      </w:tblGrid>
      <w:tr w:rsidR="00293605" w:rsidRPr="00F77312" w14:paraId="58322C92" w14:textId="77777777" w:rsidTr="009263AE">
        <w:tc>
          <w:tcPr>
            <w:tcW w:w="1995" w:type="dxa"/>
            <w:shd w:val="clear" w:color="auto" w:fill="861D31"/>
            <w:vAlign w:val="center"/>
          </w:tcPr>
          <w:p w14:paraId="4C192136" w14:textId="7CBF6D4D" w:rsidR="00293605" w:rsidRPr="00F77312" w:rsidRDefault="00293605" w:rsidP="00293605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Sección</w:t>
            </w:r>
          </w:p>
        </w:tc>
        <w:tc>
          <w:tcPr>
            <w:tcW w:w="2253" w:type="dxa"/>
            <w:shd w:val="clear" w:color="auto" w:fill="861D31"/>
            <w:vAlign w:val="center"/>
          </w:tcPr>
          <w:p w14:paraId="1C66CF4F" w14:textId="43AADA5B" w:rsidR="00293605" w:rsidRDefault="00293605" w:rsidP="00293605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Texto del Informe</w:t>
            </w:r>
          </w:p>
        </w:tc>
        <w:tc>
          <w:tcPr>
            <w:tcW w:w="2693" w:type="dxa"/>
            <w:shd w:val="clear" w:color="auto" w:fill="861D31"/>
            <w:vAlign w:val="center"/>
          </w:tcPr>
          <w:p w14:paraId="7B1BE5C3" w14:textId="2CD2572B" w:rsidR="00293605" w:rsidRPr="00F77312" w:rsidRDefault="00293605" w:rsidP="00293605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Punto de vista de la Dependencia o Entidad</w:t>
            </w:r>
          </w:p>
        </w:tc>
        <w:tc>
          <w:tcPr>
            <w:tcW w:w="2443" w:type="dxa"/>
            <w:shd w:val="clear" w:color="auto" w:fill="861D31"/>
            <w:vAlign w:val="center"/>
          </w:tcPr>
          <w:p w14:paraId="784A5F2D" w14:textId="59094A28" w:rsidR="00293605" w:rsidRPr="00F77312" w:rsidRDefault="00293605" w:rsidP="00293605">
            <w:pPr>
              <w:spacing w:after="0"/>
              <w:jc w:val="center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Acción de mejora derivada de la evaluación</w:t>
            </w:r>
          </w:p>
        </w:tc>
      </w:tr>
      <w:tr w:rsidR="00293605" w:rsidRPr="00930172" w14:paraId="4D3C4EB2" w14:textId="77777777" w:rsidTr="009263AE">
        <w:tc>
          <w:tcPr>
            <w:tcW w:w="1995" w:type="dxa"/>
          </w:tcPr>
          <w:p w14:paraId="17E4B42F" w14:textId="4F717DAE" w:rsidR="00293605" w:rsidRPr="00771385" w:rsidRDefault="00293605" w:rsidP="0029360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771385">
              <w:rPr>
                <w:rFonts w:asciiTheme="minorHAnsi" w:hAnsiTheme="minorHAnsi"/>
              </w:rPr>
              <w:t>Informe / Recomendaciones / 1</w:t>
            </w:r>
          </w:p>
        </w:tc>
        <w:tc>
          <w:tcPr>
            <w:tcW w:w="2253" w:type="dxa"/>
          </w:tcPr>
          <w:p w14:paraId="3FD0CD4F" w14:textId="1EB36D93" w:rsidR="00293605" w:rsidRPr="00771385" w:rsidRDefault="00344A53" w:rsidP="00293605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  <w:r w:rsidRPr="00344A53">
              <w:rPr>
                <w:rFonts w:asciiTheme="minorHAnsi" w:hAnsiTheme="minorHAnsi"/>
                <w:iCs/>
                <w:lang w:val="es-ES"/>
              </w:rPr>
              <w:t>Mejorar los mecanismos de supervisión y seguimiento del proyecto por parte del SEDIF hacia los Comités, con el objeto de brindar una mejor atención.</w:t>
            </w:r>
          </w:p>
        </w:tc>
        <w:tc>
          <w:tcPr>
            <w:tcW w:w="2693" w:type="dxa"/>
          </w:tcPr>
          <w:p w14:paraId="3BE12C11" w14:textId="1585C97B" w:rsidR="00293605" w:rsidRPr="00514612" w:rsidRDefault="00293605" w:rsidP="00293605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  <w:r w:rsidRPr="00514612">
              <w:rPr>
                <w:rFonts w:asciiTheme="minorHAnsi" w:hAnsiTheme="minorHAnsi"/>
                <w:iCs/>
              </w:rPr>
              <w:t xml:space="preserve">Es factible, se tiene planeado elaborar un </w:t>
            </w:r>
            <w:r w:rsidR="009746A0" w:rsidRPr="00514612">
              <w:rPr>
                <w:rFonts w:asciiTheme="minorHAnsi" w:hAnsiTheme="minorHAnsi"/>
                <w:iCs/>
              </w:rPr>
              <w:t>diagnóstico</w:t>
            </w:r>
            <w:r w:rsidRPr="00514612">
              <w:rPr>
                <w:rFonts w:asciiTheme="minorHAnsi" w:hAnsiTheme="minorHAnsi"/>
                <w:iCs/>
              </w:rPr>
              <w:t xml:space="preserve"> a los mecanismos de supervisión y seguimiento.</w:t>
            </w:r>
          </w:p>
        </w:tc>
        <w:tc>
          <w:tcPr>
            <w:tcW w:w="2443" w:type="dxa"/>
          </w:tcPr>
          <w:p w14:paraId="48645C78" w14:textId="3AF1929F" w:rsidR="00293605" w:rsidRPr="00514612" w:rsidRDefault="00771385" w:rsidP="00293605">
            <w:pPr>
              <w:spacing w:after="0" w:line="240" w:lineRule="auto"/>
              <w:jc w:val="both"/>
              <w:rPr>
                <w:rFonts w:asciiTheme="minorHAnsi" w:hAnsiTheme="minorHAnsi"/>
                <w:iCs/>
              </w:rPr>
            </w:pPr>
            <w:r w:rsidRPr="00514612">
              <w:rPr>
                <w:rFonts w:asciiTheme="minorHAnsi" w:hAnsiTheme="minorHAnsi"/>
                <w:iCs/>
              </w:rPr>
              <w:t>Llevar a cabo el diagn</w:t>
            </w:r>
            <w:r w:rsidR="009746A0" w:rsidRPr="00514612">
              <w:rPr>
                <w:rFonts w:asciiTheme="minorHAnsi" w:hAnsiTheme="minorHAnsi"/>
                <w:iCs/>
              </w:rPr>
              <w:t>ó</w:t>
            </w:r>
            <w:r w:rsidRPr="00514612">
              <w:rPr>
                <w:rFonts w:asciiTheme="minorHAnsi" w:hAnsiTheme="minorHAnsi"/>
                <w:iCs/>
              </w:rPr>
              <w:t>stico, el cual concluirá en diciembre de 20</w:t>
            </w:r>
            <w:r w:rsidR="009263AE" w:rsidRPr="00514612">
              <w:rPr>
                <w:rFonts w:asciiTheme="minorHAnsi" w:hAnsiTheme="minorHAnsi"/>
                <w:iCs/>
              </w:rPr>
              <w:t>20</w:t>
            </w:r>
            <w:r w:rsidRPr="00514612">
              <w:rPr>
                <w:rFonts w:asciiTheme="minorHAnsi" w:hAnsiTheme="minorHAnsi"/>
                <w:iCs/>
              </w:rPr>
              <w:t>.</w:t>
            </w:r>
          </w:p>
        </w:tc>
      </w:tr>
      <w:tr w:rsidR="00771385" w:rsidRPr="00930172" w14:paraId="4F6E4BA1" w14:textId="77777777" w:rsidTr="009263AE">
        <w:tc>
          <w:tcPr>
            <w:tcW w:w="1995" w:type="dxa"/>
          </w:tcPr>
          <w:p w14:paraId="1DA3DA1C" w14:textId="075F28FF" w:rsidR="00771385" w:rsidRPr="00771385" w:rsidRDefault="00771385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771385">
              <w:rPr>
                <w:rFonts w:asciiTheme="minorHAnsi" w:hAnsiTheme="minorHAnsi"/>
              </w:rPr>
              <w:t>Informe / Recomendaciones / 2</w:t>
            </w:r>
          </w:p>
        </w:tc>
        <w:tc>
          <w:tcPr>
            <w:tcW w:w="2253" w:type="dxa"/>
          </w:tcPr>
          <w:p w14:paraId="50ABFA03" w14:textId="0EAD2857" w:rsidR="00771385" w:rsidRPr="00771385" w:rsidRDefault="00344A53" w:rsidP="00771385">
            <w:pPr>
              <w:tabs>
                <w:tab w:val="num" w:pos="720"/>
              </w:tabs>
              <w:spacing w:after="0" w:line="240" w:lineRule="auto"/>
              <w:jc w:val="both"/>
              <w:rPr>
                <w:rFonts w:asciiTheme="minorHAnsi" w:hAnsiTheme="minorHAnsi"/>
                <w:iCs/>
                <w:lang w:val="es-ES"/>
              </w:rPr>
            </w:pPr>
            <w:r w:rsidRPr="00344A53">
              <w:rPr>
                <w:rFonts w:asciiTheme="minorHAnsi" w:hAnsiTheme="minorHAnsi"/>
                <w:iCs/>
                <w:lang w:val="es-ES"/>
              </w:rPr>
              <w:t>Incrementar el personal para obtener una mejor supervisión y seguimiento del Proyecto, de esta manera, obteniendo mejores resultados.</w:t>
            </w:r>
          </w:p>
        </w:tc>
        <w:tc>
          <w:tcPr>
            <w:tcW w:w="2693" w:type="dxa"/>
          </w:tcPr>
          <w:p w14:paraId="31F316AD" w14:textId="7F5040C8" w:rsidR="00771385" w:rsidRPr="00514612" w:rsidRDefault="00344A53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514612">
              <w:rPr>
                <w:rFonts w:asciiTheme="minorHAnsi" w:hAnsiTheme="minorHAnsi"/>
              </w:rPr>
              <w:t>I</w:t>
            </w:r>
            <w:r w:rsidR="00771385" w:rsidRPr="00514612">
              <w:rPr>
                <w:rFonts w:asciiTheme="minorHAnsi" w:hAnsiTheme="minorHAnsi"/>
              </w:rPr>
              <w:t xml:space="preserve">ncrementar </w:t>
            </w:r>
            <w:r w:rsidRPr="00514612">
              <w:rPr>
                <w:rFonts w:asciiTheme="minorHAnsi" w:hAnsiTheme="minorHAnsi"/>
              </w:rPr>
              <w:t>e</w:t>
            </w:r>
            <w:r w:rsidR="00771385" w:rsidRPr="00514612">
              <w:rPr>
                <w:rFonts w:asciiTheme="minorHAnsi" w:hAnsiTheme="minorHAnsi"/>
              </w:rPr>
              <w:t xml:space="preserve">l número de personas </w:t>
            </w:r>
            <w:r w:rsidRPr="00514612">
              <w:rPr>
                <w:rFonts w:asciiTheme="minorHAnsi" w:hAnsiTheme="minorHAnsi"/>
              </w:rPr>
              <w:t>que supervisen y den seguimiento a los proyectos de las familias</w:t>
            </w:r>
            <w:r w:rsidR="00771385" w:rsidRPr="00514612">
              <w:rPr>
                <w:rFonts w:asciiTheme="minorHAnsi" w:hAnsiTheme="minorHAnsi"/>
              </w:rPr>
              <w:t>.</w:t>
            </w:r>
          </w:p>
        </w:tc>
        <w:tc>
          <w:tcPr>
            <w:tcW w:w="2443" w:type="dxa"/>
          </w:tcPr>
          <w:p w14:paraId="55B9AEA8" w14:textId="647F53E0" w:rsidR="00771385" w:rsidRPr="00514612" w:rsidRDefault="00771385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514612">
              <w:rPr>
                <w:rFonts w:asciiTheme="minorHAnsi" w:hAnsiTheme="minorHAnsi"/>
              </w:rPr>
              <w:t>Incrementar el número de personas</w:t>
            </w:r>
            <w:r w:rsidR="00514612">
              <w:rPr>
                <w:rFonts w:asciiTheme="minorHAnsi" w:hAnsiTheme="minorHAnsi"/>
              </w:rPr>
              <w:t>.</w:t>
            </w:r>
          </w:p>
        </w:tc>
      </w:tr>
      <w:tr w:rsidR="00771385" w:rsidRPr="00930172" w14:paraId="60F77572" w14:textId="77777777" w:rsidTr="009263AE">
        <w:tc>
          <w:tcPr>
            <w:tcW w:w="1995" w:type="dxa"/>
          </w:tcPr>
          <w:p w14:paraId="55584F35" w14:textId="2C272B67" w:rsidR="00771385" w:rsidRPr="00771385" w:rsidRDefault="00771385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771385">
              <w:rPr>
                <w:rFonts w:asciiTheme="minorHAnsi" w:hAnsiTheme="minorHAnsi"/>
              </w:rPr>
              <w:t>Informe / Recomendaciones / 3</w:t>
            </w:r>
          </w:p>
        </w:tc>
        <w:tc>
          <w:tcPr>
            <w:tcW w:w="2253" w:type="dxa"/>
          </w:tcPr>
          <w:p w14:paraId="40617A0B" w14:textId="03C1B06A" w:rsidR="00771385" w:rsidRPr="00771385" w:rsidRDefault="00344A53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344A53">
              <w:rPr>
                <w:rFonts w:asciiTheme="minorHAnsi" w:hAnsiTheme="minorHAnsi"/>
                <w:lang w:val="es-ES"/>
              </w:rPr>
              <w:t>Dar mantenimiento preventivo constante a las máquinas que elaboran los blocks</w:t>
            </w:r>
            <w:r w:rsidR="00514612">
              <w:rPr>
                <w:rFonts w:asciiTheme="minorHAnsi" w:hAnsiTheme="minorHAnsi"/>
                <w:lang w:val="es-ES"/>
              </w:rPr>
              <w:t>.</w:t>
            </w:r>
          </w:p>
        </w:tc>
        <w:tc>
          <w:tcPr>
            <w:tcW w:w="2693" w:type="dxa"/>
          </w:tcPr>
          <w:p w14:paraId="37E3776D" w14:textId="0037C4E0" w:rsidR="00771385" w:rsidRPr="00514612" w:rsidRDefault="00771385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514612">
              <w:rPr>
                <w:rFonts w:asciiTheme="minorHAnsi" w:hAnsiTheme="minorHAnsi"/>
              </w:rPr>
              <w:t xml:space="preserve">Es factible, </w:t>
            </w:r>
            <w:r w:rsidR="00344A53" w:rsidRPr="00514612">
              <w:rPr>
                <w:rFonts w:asciiTheme="minorHAnsi" w:hAnsiTheme="minorHAnsi"/>
              </w:rPr>
              <w:t>dar mantenimiento preventivo a las máquinas para que en caso de adquirir nueva maquinaria sería para sumarla a la ya existente, lo que permitiría incrementar al número de familias que se beneficien por entidad.</w:t>
            </w:r>
          </w:p>
        </w:tc>
        <w:tc>
          <w:tcPr>
            <w:tcW w:w="2443" w:type="dxa"/>
          </w:tcPr>
          <w:p w14:paraId="2C695BE7" w14:textId="5894AB0C" w:rsidR="00771385" w:rsidRPr="00514612" w:rsidRDefault="00344A53" w:rsidP="00771385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514612">
              <w:rPr>
                <w:rFonts w:asciiTheme="minorHAnsi" w:hAnsiTheme="minorHAnsi"/>
              </w:rPr>
              <w:t>Llevar a cabo las acciones de mantenimiento preventivo a la maquinaria.</w:t>
            </w:r>
          </w:p>
        </w:tc>
      </w:tr>
    </w:tbl>
    <w:p w14:paraId="23A9AD74" w14:textId="5BAC84E2" w:rsidR="00F77312" w:rsidRPr="00930172" w:rsidRDefault="00F77312" w:rsidP="00930172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tbl>
      <w:tblPr>
        <w:tblW w:w="9386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6"/>
      </w:tblGrid>
      <w:tr w:rsidR="003414E8" w:rsidRPr="00930172" w14:paraId="1DB21BBB" w14:textId="77777777" w:rsidTr="003578C1">
        <w:trPr>
          <w:trHeight w:val="300"/>
          <w:tblCellSpacing w:w="20" w:type="dxa"/>
        </w:trPr>
        <w:tc>
          <w:tcPr>
            <w:tcW w:w="9306" w:type="dxa"/>
            <w:shd w:val="clear" w:color="auto" w:fill="861D31"/>
            <w:noWrap/>
            <w:vAlign w:val="center"/>
          </w:tcPr>
          <w:p w14:paraId="0C0B0456" w14:textId="76F371AC" w:rsidR="003414E8" w:rsidRPr="00232E33" w:rsidRDefault="00E12CA5" w:rsidP="005C0CB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</w:pPr>
            <w:r w:rsidRPr="00232E33"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  <w:lastRenderedPageBreak/>
              <w:t>Posición Institucional respecto de la evaluación</w:t>
            </w:r>
          </w:p>
        </w:tc>
      </w:tr>
    </w:tbl>
    <w:p w14:paraId="1C0BA891" w14:textId="745CD735" w:rsidR="00EC63B6" w:rsidRPr="00930172" w:rsidRDefault="00EC63B6" w:rsidP="00930172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14:paraId="58DBD1A8" w14:textId="1451EBEB" w:rsidR="00EE0924" w:rsidRDefault="00232E33" w:rsidP="00232E33">
      <w:p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>Se considera que el Informe de la Evaluación Específica de Desempeño, contiene los elementos necesarios para conocer el programa y su evolución a través del tiempo.</w:t>
      </w:r>
    </w:p>
    <w:p w14:paraId="25D447E7" w14:textId="77777777" w:rsidR="00232E33" w:rsidRPr="00232E33" w:rsidRDefault="00232E33" w:rsidP="00232E33">
      <w:p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</w:p>
    <w:tbl>
      <w:tblPr>
        <w:tblW w:w="9386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6"/>
      </w:tblGrid>
      <w:tr w:rsidR="00232E33" w:rsidRPr="00930172" w14:paraId="64BF063D" w14:textId="77777777" w:rsidTr="002568FA">
        <w:trPr>
          <w:trHeight w:val="300"/>
          <w:tblCellSpacing w:w="20" w:type="dxa"/>
        </w:trPr>
        <w:tc>
          <w:tcPr>
            <w:tcW w:w="9306" w:type="dxa"/>
            <w:shd w:val="clear" w:color="auto" w:fill="861D31"/>
            <w:noWrap/>
            <w:vAlign w:val="center"/>
          </w:tcPr>
          <w:p w14:paraId="589EF237" w14:textId="0DD79B0C" w:rsidR="00232E33" w:rsidRPr="00232E33" w:rsidRDefault="00232E33" w:rsidP="005C0CBC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</w:pPr>
            <w:r>
              <w:rPr>
                <w:rFonts w:eastAsia="Times New Roman"/>
                <w:b/>
                <w:bCs/>
                <w:color w:val="F2F2F2" w:themeColor="background1" w:themeShade="F2"/>
                <w:lang w:eastAsia="es-MX"/>
              </w:rPr>
              <w:t>Comentarios específicos</w:t>
            </w:r>
          </w:p>
        </w:tc>
      </w:tr>
    </w:tbl>
    <w:p w14:paraId="0F5F3F55" w14:textId="77777777" w:rsidR="00232E33" w:rsidRPr="00930172" w:rsidRDefault="00232E33" w:rsidP="00232E33">
      <w:pPr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14:paraId="19CD620F" w14:textId="760980B5" w:rsidR="002B45DE" w:rsidRPr="00930172" w:rsidRDefault="002B45DE" w:rsidP="00930172">
      <w:pPr>
        <w:spacing w:line="240" w:lineRule="auto"/>
        <w:ind w:right="-141"/>
        <w:jc w:val="both"/>
        <w:rPr>
          <w:rFonts w:asciiTheme="minorHAnsi" w:hAnsiTheme="minorHAnsi"/>
          <w:b/>
          <w:bCs/>
          <w:sz w:val="24"/>
          <w:szCs w:val="24"/>
        </w:rPr>
      </w:pPr>
      <w:r w:rsidRPr="00930172">
        <w:rPr>
          <w:rFonts w:asciiTheme="minorHAnsi" w:hAnsiTheme="minorHAnsi"/>
          <w:b/>
          <w:bCs/>
          <w:sz w:val="24"/>
          <w:szCs w:val="24"/>
        </w:rPr>
        <w:t>3.1 Sobre los resultados de la evaluación</w:t>
      </w:r>
    </w:p>
    <w:p w14:paraId="4ACE6304" w14:textId="76887AF2" w:rsidR="00EE0924" w:rsidRDefault="00232E33" w:rsidP="005C0CBC">
      <w:pPr>
        <w:pStyle w:val="Prrafodelista"/>
        <w:numPr>
          <w:ilvl w:val="0"/>
          <w:numId w:val="3"/>
        </w:num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>El programa muestra un cumplimiento en sus metas.</w:t>
      </w:r>
    </w:p>
    <w:p w14:paraId="4DD983FC" w14:textId="77777777" w:rsidR="00FA04A3" w:rsidRDefault="00FA04A3" w:rsidP="00FA04A3">
      <w:pPr>
        <w:pStyle w:val="Prrafodelista"/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163679C5" w14:textId="3E3C17C8" w:rsidR="00232E33" w:rsidRDefault="00505A80" w:rsidP="005C0CBC">
      <w:pPr>
        <w:pStyle w:val="Prrafodelista"/>
        <w:numPr>
          <w:ilvl w:val="0"/>
          <w:numId w:val="3"/>
        </w:numPr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  <w:r>
        <w:rPr>
          <w:rFonts w:asciiTheme="minorHAnsi" w:hAnsiTheme="minorHAnsi"/>
          <w:sz w:val="24"/>
          <w:szCs w:val="24"/>
          <w:lang w:val="es-ES"/>
        </w:rPr>
        <w:t>Mantener e incluso buscar incrementar al número de familias que se beneficien por localidad</w:t>
      </w:r>
      <w:r w:rsidR="00FA04A3">
        <w:rPr>
          <w:rFonts w:asciiTheme="minorHAnsi" w:hAnsiTheme="minorHAnsi"/>
          <w:sz w:val="24"/>
          <w:szCs w:val="24"/>
          <w:lang w:val="es-ES"/>
        </w:rPr>
        <w:t>.</w:t>
      </w:r>
    </w:p>
    <w:p w14:paraId="70FB3AC4" w14:textId="77777777" w:rsidR="00FA04A3" w:rsidRDefault="00FA04A3" w:rsidP="00FA04A3">
      <w:pPr>
        <w:pStyle w:val="Prrafodelista"/>
        <w:spacing w:line="240" w:lineRule="auto"/>
        <w:ind w:right="-141"/>
        <w:jc w:val="both"/>
        <w:rPr>
          <w:rFonts w:asciiTheme="minorHAnsi" w:hAnsiTheme="minorHAnsi"/>
          <w:sz w:val="24"/>
          <w:szCs w:val="24"/>
          <w:lang w:val="es-ES"/>
        </w:rPr>
      </w:pPr>
    </w:p>
    <w:p w14:paraId="67167900" w14:textId="295A6AE7" w:rsidR="002B45DE" w:rsidRPr="00930172" w:rsidRDefault="002B45DE" w:rsidP="00930172">
      <w:pPr>
        <w:spacing w:line="240" w:lineRule="auto"/>
        <w:ind w:right="-141"/>
        <w:jc w:val="both"/>
        <w:rPr>
          <w:rFonts w:asciiTheme="minorHAnsi" w:hAnsiTheme="minorHAnsi"/>
          <w:b/>
          <w:bCs/>
          <w:sz w:val="24"/>
          <w:szCs w:val="24"/>
        </w:rPr>
      </w:pPr>
      <w:r w:rsidRPr="00930172">
        <w:rPr>
          <w:rFonts w:asciiTheme="minorHAnsi" w:hAnsiTheme="minorHAnsi"/>
          <w:b/>
          <w:bCs/>
          <w:sz w:val="24"/>
          <w:szCs w:val="24"/>
        </w:rPr>
        <w:t>3.2 Sobre el proceso de la evaluación</w:t>
      </w:r>
    </w:p>
    <w:p w14:paraId="79858163" w14:textId="3E479211" w:rsidR="00EE0924" w:rsidRPr="00FA04A3" w:rsidRDefault="00EE0924" w:rsidP="005C0CBC">
      <w:pPr>
        <w:pStyle w:val="Prrafodelista"/>
        <w:numPr>
          <w:ilvl w:val="0"/>
          <w:numId w:val="2"/>
        </w:numPr>
        <w:spacing w:line="240" w:lineRule="auto"/>
        <w:ind w:right="-141"/>
        <w:jc w:val="both"/>
        <w:rPr>
          <w:rFonts w:asciiTheme="minorHAnsi" w:hAnsiTheme="minorHAnsi"/>
          <w:bCs/>
          <w:sz w:val="24"/>
          <w:szCs w:val="24"/>
          <w:lang w:val="es-ES"/>
        </w:rPr>
      </w:pPr>
      <w:r w:rsidRPr="00FA04A3">
        <w:rPr>
          <w:rFonts w:asciiTheme="minorHAnsi" w:hAnsiTheme="minorHAnsi"/>
          <w:bCs/>
          <w:sz w:val="24"/>
          <w:szCs w:val="24"/>
          <w:lang w:val="es-ES"/>
        </w:rPr>
        <w:t>El proceso de evaluación se realizó conforme a lo establecido en el Programa Anual de Evaluación para el Ejercicio Fiscal 201</w:t>
      </w:r>
      <w:r w:rsidR="00FA04A3" w:rsidRPr="00FA04A3">
        <w:rPr>
          <w:rFonts w:asciiTheme="minorHAnsi" w:hAnsiTheme="minorHAnsi"/>
          <w:bCs/>
          <w:sz w:val="24"/>
          <w:szCs w:val="24"/>
          <w:lang w:val="es-ES"/>
        </w:rPr>
        <w:t>9</w:t>
      </w:r>
      <w:r w:rsidRPr="00FA04A3">
        <w:rPr>
          <w:rFonts w:asciiTheme="minorHAnsi" w:hAnsiTheme="minorHAnsi"/>
          <w:bCs/>
          <w:sz w:val="24"/>
          <w:szCs w:val="24"/>
          <w:lang w:val="es-ES"/>
        </w:rPr>
        <w:t xml:space="preserve"> y los TdR emitidos para tal efecto</w:t>
      </w:r>
      <w:r w:rsidR="00FA04A3" w:rsidRPr="00FA04A3">
        <w:rPr>
          <w:rFonts w:asciiTheme="minorHAnsi" w:hAnsiTheme="minorHAnsi"/>
          <w:bCs/>
          <w:sz w:val="24"/>
          <w:szCs w:val="24"/>
          <w:lang w:val="es-ES"/>
        </w:rPr>
        <w:t>.</w:t>
      </w:r>
    </w:p>
    <w:p w14:paraId="3B6FFF06" w14:textId="77777777" w:rsidR="00E474E8" w:rsidRPr="00930172" w:rsidRDefault="00E474E8" w:rsidP="00930172">
      <w:pPr>
        <w:spacing w:line="240" w:lineRule="auto"/>
        <w:jc w:val="both"/>
        <w:rPr>
          <w:rFonts w:asciiTheme="minorHAnsi" w:hAnsiTheme="minorHAnsi"/>
          <w:sz w:val="24"/>
          <w:szCs w:val="24"/>
          <w:lang w:val="es-ES"/>
        </w:rPr>
      </w:pPr>
    </w:p>
    <w:sectPr w:rsidR="00E474E8" w:rsidRPr="00930172" w:rsidSect="002B45DE">
      <w:headerReference w:type="default" r:id="rId8"/>
      <w:headerReference w:type="first" r:id="rId9"/>
      <w:pgSz w:w="12240" w:h="15840"/>
      <w:pgMar w:top="1701" w:right="1608" w:bottom="1701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800E7" w14:textId="77777777" w:rsidR="007B2AF6" w:rsidRDefault="007B2AF6" w:rsidP="008E5209">
      <w:pPr>
        <w:spacing w:after="0" w:line="240" w:lineRule="auto"/>
      </w:pPr>
      <w:r>
        <w:separator/>
      </w:r>
    </w:p>
  </w:endnote>
  <w:endnote w:type="continuationSeparator" w:id="0">
    <w:p w14:paraId="101469D0" w14:textId="77777777" w:rsidR="007B2AF6" w:rsidRDefault="007B2AF6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4D474" w14:textId="77777777" w:rsidR="007B2AF6" w:rsidRDefault="007B2AF6" w:rsidP="008E5209">
      <w:pPr>
        <w:spacing w:after="0" w:line="240" w:lineRule="auto"/>
      </w:pPr>
      <w:r>
        <w:separator/>
      </w:r>
    </w:p>
  </w:footnote>
  <w:footnote w:type="continuationSeparator" w:id="0">
    <w:p w14:paraId="3A4F1F1B" w14:textId="77777777" w:rsidR="007B2AF6" w:rsidRDefault="007B2AF6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DF466" w14:textId="77777777" w:rsidR="00DF12BB" w:rsidRDefault="00DF12BB" w:rsidP="00DF12BB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  <w:r w:rsidRPr="00DA1D55">
      <w:rPr>
        <w:rFonts w:ascii="Montserrat Light" w:hAnsi="Montserrat Light" w:cs="Arial"/>
        <w:noProof/>
        <w:color w:val="861D31"/>
        <w:szCs w:val="20"/>
        <w:lang w:eastAsia="es-MX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F7B2F07" wp14:editId="03C7DB44">
              <wp:simplePos x="0" y="0"/>
              <wp:positionH relativeFrom="column">
                <wp:posOffset>15875</wp:posOffset>
              </wp:positionH>
              <wp:positionV relativeFrom="paragraph">
                <wp:posOffset>-63500</wp:posOffset>
              </wp:positionV>
              <wp:extent cx="1095375" cy="6572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AF555B" w14:textId="77777777" w:rsidR="00DF12BB" w:rsidRDefault="00DF12BB" w:rsidP="00DF12BB"/>
                        <w:p w14:paraId="586A7054" w14:textId="77777777" w:rsidR="00DF12BB" w:rsidRPr="00AA3309" w:rsidRDefault="00DF12BB" w:rsidP="00DF12BB">
                          <w:pPr>
                            <w:rPr>
                              <w:b/>
                              <w:color w:val="861D31"/>
                            </w:rPr>
                          </w:pPr>
                          <w:r w:rsidRPr="00AA3309">
                            <w:rPr>
                              <w:b/>
                              <w:color w:val="861D31"/>
                            </w:rPr>
                            <w:t>SINALOA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7B2F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.25pt;margin-top:-5pt;width:86.25pt;height:5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" filled="f" stroked="f">
              <v:textbox>
                <w:txbxContent>
                  <w:p w14:paraId="63AF555B" w14:textId="77777777" w:rsidR="00DF12BB" w:rsidRDefault="00DF12BB" w:rsidP="00DF12BB"/>
                  <w:p w14:paraId="586A7054" w14:textId="77777777" w:rsidR="00DF12BB" w:rsidRPr="00AA3309" w:rsidRDefault="00DF12BB" w:rsidP="00DF12BB">
                    <w:pPr>
                      <w:rPr>
                        <w:b/>
                        <w:color w:val="861D31"/>
                      </w:rPr>
                    </w:pPr>
                    <w:r w:rsidRPr="00AA3309">
                      <w:rPr>
                        <w:b/>
                        <w:color w:val="861D31"/>
                      </w:rPr>
                      <w:t>SINALOA</w:t>
                    </w:r>
                  </w:p>
                </w:txbxContent>
              </v:textbox>
            </v:shape>
          </w:pict>
        </mc:Fallback>
      </mc:AlternateContent>
    </w:r>
    <w:r w:rsidRPr="00DA1D55">
      <w:rPr>
        <w:rFonts w:ascii="Montserrat Light" w:hAnsi="Montserrat Light"/>
        <w:noProof/>
        <w:color w:val="861D31"/>
        <w:sz w:val="24"/>
        <w:lang w:eastAsia="es-MX"/>
      </w:rPr>
      <w:drawing>
        <wp:anchor distT="0" distB="0" distL="114300" distR="114300" simplePos="0" relativeHeight="251676672" behindDoc="1" locked="0" layoutInCell="1" allowOverlap="1" wp14:anchorId="25336A44" wp14:editId="40806CC6">
          <wp:simplePos x="0" y="0"/>
          <wp:positionH relativeFrom="column">
            <wp:posOffset>-675640</wp:posOffset>
          </wp:positionH>
          <wp:positionV relativeFrom="paragraph">
            <wp:posOffset>-133350</wp:posOffset>
          </wp:positionV>
          <wp:extent cx="862330" cy="141097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1410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05ACE4" w14:textId="77777777" w:rsidR="00DF12BB" w:rsidRDefault="00DF12BB" w:rsidP="00DF12BB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</w:p>
  <w:p w14:paraId="01C69DBE" w14:textId="77777777" w:rsidR="00DF12BB" w:rsidRDefault="00DF12BB" w:rsidP="00DF12BB">
    <w:pPr>
      <w:pStyle w:val="Encabezado"/>
    </w:pPr>
  </w:p>
  <w:p w14:paraId="3B9E3FB1" w14:textId="77777777" w:rsidR="00DF12BB" w:rsidRDefault="00DF12BB" w:rsidP="00DF12BB">
    <w:pPr>
      <w:pStyle w:val="Encabezado"/>
    </w:pPr>
  </w:p>
  <w:p w14:paraId="52B6C727" w14:textId="4902F72A" w:rsidR="002B45DE" w:rsidRDefault="002B45DE" w:rsidP="002B45DE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  <w:r>
      <w:rPr>
        <w:rFonts w:ascii="Montserrat Light" w:hAnsi="Montserrat Light" w:cs="Arial"/>
        <w:b/>
        <w:color w:val="861D31"/>
        <w:sz w:val="28"/>
      </w:rPr>
      <w:t>Documento de posición institucional</w:t>
    </w:r>
  </w:p>
  <w:p w14:paraId="11D0D17D" w14:textId="77777777" w:rsidR="002B45DE" w:rsidRDefault="002B45DE" w:rsidP="002B45DE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  <w:p w14:paraId="768D5AF8" w14:textId="0EC356F8" w:rsidR="00213BFA" w:rsidRPr="00DF12BB" w:rsidRDefault="00213BFA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815FB" w14:textId="77777777" w:rsidR="0086126F" w:rsidRDefault="0086126F" w:rsidP="00DA1D55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  <w:r w:rsidRPr="00DA1D55">
      <w:rPr>
        <w:rFonts w:ascii="Montserrat Light" w:hAnsi="Montserrat Light" w:cs="Arial"/>
        <w:noProof/>
        <w:color w:val="861D31"/>
        <w:szCs w:val="20"/>
        <w:lang w:eastAsia="es-MX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9D9B901" wp14:editId="509B235E">
              <wp:simplePos x="0" y="0"/>
              <wp:positionH relativeFrom="column">
                <wp:posOffset>15875</wp:posOffset>
              </wp:positionH>
              <wp:positionV relativeFrom="paragraph">
                <wp:posOffset>-63500</wp:posOffset>
              </wp:positionV>
              <wp:extent cx="1095375" cy="657225"/>
              <wp:effectExtent l="0" t="0" r="0" b="0"/>
              <wp:wrapNone/>
              <wp:docPr id="2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EED590" w14:textId="77777777" w:rsidR="0086126F" w:rsidRDefault="0086126F" w:rsidP="00C759BF"/>
                        <w:p w14:paraId="0183D2FA" w14:textId="77777777" w:rsidR="0086126F" w:rsidRPr="00AA3309" w:rsidRDefault="0086126F" w:rsidP="00C759BF">
                          <w:pPr>
                            <w:rPr>
                              <w:b/>
                              <w:color w:val="861D31"/>
                            </w:rPr>
                          </w:pPr>
                          <w:r w:rsidRPr="00AA3309">
                            <w:rPr>
                              <w:b/>
                              <w:color w:val="861D31"/>
                            </w:rPr>
                            <w:t>SINALOA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9B90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.25pt;margin-top:-5pt;width:86.25pt;height:5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" filled="f" stroked="f">
              <v:textbox>
                <w:txbxContent>
                  <w:p w14:paraId="4CEED590" w14:textId="77777777" w:rsidR="0086126F" w:rsidRDefault="0086126F" w:rsidP="00C759BF"/>
                  <w:p w14:paraId="0183D2FA" w14:textId="77777777" w:rsidR="0086126F" w:rsidRPr="00AA3309" w:rsidRDefault="0086126F" w:rsidP="00C759BF">
                    <w:pPr>
                      <w:rPr>
                        <w:b/>
                        <w:color w:val="861D31"/>
                      </w:rPr>
                    </w:pPr>
                    <w:r w:rsidRPr="00AA3309">
                      <w:rPr>
                        <w:b/>
                        <w:color w:val="861D31"/>
                      </w:rPr>
                      <w:t>SINALOA</w:t>
                    </w:r>
                  </w:p>
                </w:txbxContent>
              </v:textbox>
            </v:shape>
          </w:pict>
        </mc:Fallback>
      </mc:AlternateContent>
    </w:r>
    <w:r w:rsidRPr="00DA1D55">
      <w:rPr>
        <w:rFonts w:ascii="Montserrat Light" w:hAnsi="Montserrat Light"/>
        <w:noProof/>
        <w:color w:val="861D31"/>
        <w:sz w:val="24"/>
        <w:lang w:eastAsia="es-MX"/>
      </w:rPr>
      <w:drawing>
        <wp:anchor distT="0" distB="0" distL="114300" distR="114300" simplePos="0" relativeHeight="251673600" behindDoc="1" locked="0" layoutInCell="1" allowOverlap="1" wp14:anchorId="6AA8BC57" wp14:editId="664E44B9">
          <wp:simplePos x="0" y="0"/>
          <wp:positionH relativeFrom="column">
            <wp:posOffset>-675640</wp:posOffset>
          </wp:positionH>
          <wp:positionV relativeFrom="paragraph">
            <wp:posOffset>-133350</wp:posOffset>
          </wp:positionV>
          <wp:extent cx="862330" cy="1410970"/>
          <wp:effectExtent l="0" t="0" r="0" b="0"/>
          <wp:wrapNone/>
          <wp:docPr id="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1410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96FE6CC" w14:textId="77777777" w:rsidR="0086126F" w:rsidRDefault="0086126F" w:rsidP="00DA1D55">
    <w:pPr>
      <w:pStyle w:val="Encabezado"/>
      <w:ind w:right="141"/>
      <w:jc w:val="right"/>
      <w:rPr>
        <w:rFonts w:ascii="Montserrat Light" w:hAnsi="Montserrat Light" w:cs="Arial"/>
        <w:b/>
        <w:color w:val="861D31"/>
        <w:szCs w:val="20"/>
      </w:rPr>
    </w:pPr>
  </w:p>
  <w:p w14:paraId="74F5E4D1" w14:textId="77777777" w:rsidR="0086126F" w:rsidRDefault="0086126F">
    <w:pPr>
      <w:pStyle w:val="Encabezado"/>
    </w:pPr>
  </w:p>
  <w:p w14:paraId="1858156C" w14:textId="77777777" w:rsidR="0086126F" w:rsidRDefault="0086126F">
    <w:pPr>
      <w:pStyle w:val="Encabezado"/>
    </w:pPr>
  </w:p>
  <w:p w14:paraId="4768E507" w14:textId="0A6CF9D0" w:rsidR="0086126F" w:rsidRDefault="00C17101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  <w:r>
      <w:rPr>
        <w:rFonts w:ascii="Montserrat Light" w:hAnsi="Montserrat Light" w:cs="Arial"/>
        <w:b/>
        <w:color w:val="861D31"/>
        <w:sz w:val="28"/>
      </w:rPr>
      <w:t>Documento de posición institucional</w:t>
    </w:r>
  </w:p>
  <w:p w14:paraId="638A5505" w14:textId="3032BC96" w:rsidR="00C17101" w:rsidRDefault="00C17101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  <w:p w14:paraId="25798D14" w14:textId="77777777" w:rsidR="00E12CA5" w:rsidRPr="0086126F" w:rsidRDefault="00E12CA5" w:rsidP="00213BFA">
    <w:pPr>
      <w:spacing w:after="0"/>
      <w:ind w:left="709" w:firstLine="709"/>
      <w:jc w:val="right"/>
      <w:rPr>
        <w:rFonts w:ascii="Montserrat Light" w:hAnsi="Montserrat Light" w:cs="Arial"/>
        <w:b/>
        <w:color w:val="861D31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840"/>
    <w:rsid w:val="001763CC"/>
    <w:rsid w:val="001800BD"/>
    <w:rsid w:val="00184CB5"/>
    <w:rsid w:val="001933A0"/>
    <w:rsid w:val="0019373C"/>
    <w:rsid w:val="001A0E6E"/>
    <w:rsid w:val="001B0AC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801B9"/>
    <w:rsid w:val="00281DFC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4A53"/>
    <w:rsid w:val="00345DBF"/>
    <w:rsid w:val="00351B94"/>
    <w:rsid w:val="003578C1"/>
    <w:rsid w:val="003671EF"/>
    <w:rsid w:val="00375FD1"/>
    <w:rsid w:val="003800F3"/>
    <w:rsid w:val="003867E1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5A80"/>
    <w:rsid w:val="0050641D"/>
    <w:rsid w:val="00510CF9"/>
    <w:rsid w:val="00514612"/>
    <w:rsid w:val="00531BE3"/>
    <w:rsid w:val="00531C3D"/>
    <w:rsid w:val="005369D7"/>
    <w:rsid w:val="00550AFC"/>
    <w:rsid w:val="00555F51"/>
    <w:rsid w:val="005565AC"/>
    <w:rsid w:val="00564E3C"/>
    <w:rsid w:val="00575727"/>
    <w:rsid w:val="005773F7"/>
    <w:rsid w:val="005826E6"/>
    <w:rsid w:val="005845F6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67D9"/>
    <w:rsid w:val="007A0C17"/>
    <w:rsid w:val="007A0D4E"/>
    <w:rsid w:val="007A73AA"/>
    <w:rsid w:val="007A782D"/>
    <w:rsid w:val="007B2AF6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82F"/>
    <w:rsid w:val="008405A6"/>
    <w:rsid w:val="00855D89"/>
    <w:rsid w:val="00857815"/>
    <w:rsid w:val="0085799F"/>
    <w:rsid w:val="00860E2B"/>
    <w:rsid w:val="0086126F"/>
    <w:rsid w:val="008726E2"/>
    <w:rsid w:val="00874C99"/>
    <w:rsid w:val="0088276D"/>
    <w:rsid w:val="00882D04"/>
    <w:rsid w:val="008905B0"/>
    <w:rsid w:val="00890761"/>
    <w:rsid w:val="008A0BCB"/>
    <w:rsid w:val="008A0CB2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50021"/>
    <w:rsid w:val="0096110F"/>
    <w:rsid w:val="009746A0"/>
    <w:rsid w:val="009768FB"/>
    <w:rsid w:val="00983315"/>
    <w:rsid w:val="009A182A"/>
    <w:rsid w:val="009A3BA4"/>
    <w:rsid w:val="009B3B2B"/>
    <w:rsid w:val="009B5E2C"/>
    <w:rsid w:val="009B795A"/>
    <w:rsid w:val="009C2A50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E0BD1"/>
    <w:rsid w:val="00AE4E69"/>
    <w:rsid w:val="00AE5C01"/>
    <w:rsid w:val="00AF2FB4"/>
    <w:rsid w:val="00B10612"/>
    <w:rsid w:val="00B20F0E"/>
    <w:rsid w:val="00B22ADF"/>
    <w:rsid w:val="00B24DE7"/>
    <w:rsid w:val="00B3544D"/>
    <w:rsid w:val="00B35EB8"/>
    <w:rsid w:val="00B435F5"/>
    <w:rsid w:val="00B5124C"/>
    <w:rsid w:val="00B51B31"/>
    <w:rsid w:val="00B614DF"/>
    <w:rsid w:val="00B71DBF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54A9B"/>
    <w:rsid w:val="00D557F6"/>
    <w:rsid w:val="00D617BA"/>
    <w:rsid w:val="00D63AE8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2843"/>
    <w:rsid w:val="00EE0924"/>
    <w:rsid w:val="00EE32E3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6BD291"/>
  <w15:docId w15:val="{A5DADAE1-C815-4861-97CD-2FFD4122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A8D25-D6EA-49AC-859E-8B0005F18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328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Gallegos</dc:creator>
  <cp:lastModifiedBy>7660@officeent.pw</cp:lastModifiedBy>
  <cp:revision>7</cp:revision>
  <cp:lastPrinted>2019-10-11T00:40:00Z</cp:lastPrinted>
  <dcterms:created xsi:type="dcterms:W3CDTF">2020-05-25T21:56:00Z</dcterms:created>
  <dcterms:modified xsi:type="dcterms:W3CDTF">2020-07-09T19:41:00Z</dcterms:modified>
</cp:coreProperties>
</file>