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87"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2879"/>
        <w:gridCol w:w="2618"/>
        <w:gridCol w:w="80"/>
        <w:gridCol w:w="2546"/>
        <w:gridCol w:w="2684"/>
      </w:tblGrid>
      <w:tr w:rsidR="00690BCC" w:rsidRPr="00E1388F" w14:paraId="40A7A460" w14:textId="77777777" w:rsidTr="00595699">
        <w:trPr>
          <w:trHeight w:val="397"/>
          <w:tblCellSpacing w:w="20" w:type="dxa"/>
        </w:trPr>
        <w:tc>
          <w:tcPr>
            <w:tcW w:w="10607" w:type="dxa"/>
            <w:gridSpan w:val="5"/>
            <w:shd w:val="clear" w:color="000000" w:fill="8B1D31"/>
            <w:noWrap/>
            <w:vAlign w:val="center"/>
            <w:hideMark/>
          </w:tcPr>
          <w:p w14:paraId="721592A4" w14:textId="77777777" w:rsidR="00E1388F" w:rsidRPr="00E1388F" w:rsidRDefault="00E1388F" w:rsidP="002F52C3">
            <w:pPr>
              <w:spacing w:after="0" w:line="240" w:lineRule="auto"/>
              <w:rPr>
                <w:rFonts w:eastAsia="Times New Roman"/>
                <w:b/>
                <w:bCs/>
                <w:color w:val="FFFFFF"/>
                <w:lang w:eastAsia="es-MX"/>
              </w:rPr>
            </w:pPr>
            <w:r w:rsidRPr="00E1388F">
              <w:rPr>
                <w:rFonts w:eastAsia="Times New Roman"/>
                <w:b/>
                <w:bCs/>
                <w:color w:val="FFFFFF"/>
                <w:lang w:eastAsia="es-MX"/>
              </w:rPr>
              <w:t>1. Descripción de la Evaluación</w:t>
            </w:r>
          </w:p>
        </w:tc>
      </w:tr>
      <w:tr w:rsidR="00690BCC" w:rsidRPr="00E1388F" w14:paraId="615B5D27" w14:textId="77777777" w:rsidTr="00595699">
        <w:trPr>
          <w:trHeight w:val="397"/>
          <w:tblCellSpacing w:w="20" w:type="dxa"/>
        </w:trPr>
        <w:tc>
          <w:tcPr>
            <w:tcW w:w="10607" w:type="dxa"/>
            <w:gridSpan w:val="5"/>
            <w:shd w:val="clear" w:color="000000" w:fill="FFFFFF"/>
            <w:noWrap/>
            <w:hideMark/>
          </w:tcPr>
          <w:p w14:paraId="7A59C805" w14:textId="77777777"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1.1 Nombre de la Evaluación:</w:t>
            </w:r>
            <w:r w:rsidR="002D1AFC" w:rsidRPr="00F26D0B">
              <w:rPr>
                <w:rFonts w:eastAsia="Times New Roman"/>
                <w:b/>
                <w:color w:val="000000"/>
                <w:lang w:eastAsia="es-MX"/>
              </w:rPr>
              <w:t xml:space="preserve"> </w:t>
            </w:r>
            <w:r w:rsidR="00FB4127">
              <w:rPr>
                <w:rFonts w:cstheme="minorHAnsi"/>
              </w:rPr>
              <w:t>Evaluación del desempeño</w:t>
            </w:r>
          </w:p>
        </w:tc>
      </w:tr>
      <w:tr w:rsidR="00690BCC" w:rsidRPr="00E1388F" w14:paraId="0143AF66" w14:textId="77777777" w:rsidTr="00595699">
        <w:trPr>
          <w:trHeight w:val="397"/>
          <w:tblCellSpacing w:w="20" w:type="dxa"/>
        </w:trPr>
        <w:tc>
          <w:tcPr>
            <w:tcW w:w="10607" w:type="dxa"/>
            <w:gridSpan w:val="5"/>
            <w:shd w:val="clear" w:color="000000" w:fill="FFFFFF"/>
            <w:noWrap/>
            <w:hideMark/>
          </w:tcPr>
          <w:p w14:paraId="09118C65" w14:textId="11E35A96" w:rsidR="00E1388F" w:rsidRPr="006005B6" w:rsidRDefault="00E1388F" w:rsidP="00FB4127">
            <w:pPr>
              <w:spacing w:after="0" w:line="240" w:lineRule="auto"/>
              <w:rPr>
                <w:rFonts w:eastAsia="Times New Roman"/>
                <w:bCs/>
                <w:color w:val="000000"/>
                <w:lang w:eastAsia="es-MX"/>
              </w:rPr>
            </w:pPr>
            <w:r w:rsidRPr="00F26D0B">
              <w:rPr>
                <w:rFonts w:eastAsia="Times New Roman"/>
                <w:b/>
                <w:color w:val="000000"/>
                <w:lang w:eastAsia="es-MX"/>
              </w:rPr>
              <w:t>1.2 Fecha de Inicio de la Evaluación (dd/mm/aaaa):</w:t>
            </w:r>
            <w:r w:rsidR="002D1AFC" w:rsidRPr="00F26D0B">
              <w:rPr>
                <w:rFonts w:eastAsia="Times New Roman"/>
                <w:b/>
                <w:color w:val="000000"/>
                <w:lang w:eastAsia="es-MX"/>
              </w:rPr>
              <w:t xml:space="preserve"> </w:t>
            </w:r>
            <w:r w:rsidR="00FA198F" w:rsidRPr="00FA198F">
              <w:rPr>
                <w:rFonts w:eastAsia="Times New Roman"/>
                <w:bCs/>
                <w:color w:val="000000"/>
                <w:lang w:eastAsia="es-MX"/>
              </w:rPr>
              <w:t>31/01/2020</w:t>
            </w:r>
          </w:p>
        </w:tc>
      </w:tr>
      <w:tr w:rsidR="00690BCC" w:rsidRPr="00E1388F" w14:paraId="236CE1AF" w14:textId="77777777" w:rsidTr="00595699">
        <w:trPr>
          <w:trHeight w:val="397"/>
          <w:tblCellSpacing w:w="20" w:type="dxa"/>
        </w:trPr>
        <w:tc>
          <w:tcPr>
            <w:tcW w:w="10607" w:type="dxa"/>
            <w:gridSpan w:val="5"/>
            <w:shd w:val="clear" w:color="000000" w:fill="FFFFFF"/>
            <w:noWrap/>
            <w:hideMark/>
          </w:tcPr>
          <w:p w14:paraId="1CAC9215" w14:textId="4D7FBBBD" w:rsidR="00E1388F" w:rsidRPr="00F26D0B" w:rsidRDefault="00E1388F" w:rsidP="00FB4127">
            <w:pPr>
              <w:spacing w:after="0" w:line="240" w:lineRule="auto"/>
              <w:rPr>
                <w:rFonts w:eastAsia="Times New Roman"/>
                <w:b/>
                <w:color w:val="000000"/>
                <w:lang w:eastAsia="es-MX"/>
              </w:rPr>
            </w:pPr>
            <w:r w:rsidRPr="00F26D0B">
              <w:rPr>
                <w:rFonts w:eastAsia="Times New Roman"/>
                <w:b/>
                <w:color w:val="000000"/>
                <w:lang w:eastAsia="es-MX"/>
              </w:rPr>
              <w:t>1.3 Fecha de Término de la Evaluación (dd/mm/aaaa):</w:t>
            </w:r>
            <w:r w:rsidR="00332B81" w:rsidRPr="00F26D0B">
              <w:rPr>
                <w:rFonts w:eastAsia="Times New Roman"/>
                <w:b/>
                <w:color w:val="000000"/>
                <w:lang w:eastAsia="es-MX"/>
              </w:rPr>
              <w:t xml:space="preserve"> </w:t>
            </w:r>
            <w:r w:rsidR="006005B6">
              <w:rPr>
                <w:rFonts w:cstheme="minorHAnsi"/>
              </w:rPr>
              <w:t>29</w:t>
            </w:r>
            <w:r w:rsidR="00FB4127">
              <w:rPr>
                <w:rFonts w:cstheme="minorHAnsi"/>
              </w:rPr>
              <w:t>/</w:t>
            </w:r>
            <w:r w:rsidR="006005B6">
              <w:rPr>
                <w:rFonts w:cstheme="minorHAnsi"/>
              </w:rPr>
              <w:t>02</w:t>
            </w:r>
            <w:r w:rsidR="00FB4127">
              <w:rPr>
                <w:rFonts w:cstheme="minorHAnsi"/>
              </w:rPr>
              <w:t>/20</w:t>
            </w:r>
            <w:r w:rsidR="006005B6">
              <w:rPr>
                <w:rFonts w:cstheme="minorHAnsi"/>
              </w:rPr>
              <w:t>20</w:t>
            </w:r>
          </w:p>
        </w:tc>
      </w:tr>
      <w:tr w:rsidR="00690BCC" w:rsidRPr="00E1388F" w14:paraId="54A22C4C" w14:textId="77777777" w:rsidTr="00BD7608">
        <w:trPr>
          <w:trHeight w:val="622"/>
          <w:tblCellSpacing w:w="20" w:type="dxa"/>
        </w:trPr>
        <w:tc>
          <w:tcPr>
            <w:tcW w:w="10607" w:type="dxa"/>
            <w:gridSpan w:val="5"/>
            <w:shd w:val="clear" w:color="auto" w:fill="D9D9D9" w:themeFill="background1" w:themeFillShade="D9"/>
            <w:vAlign w:val="center"/>
            <w:hideMark/>
          </w:tcPr>
          <w:p w14:paraId="231AC271" w14:textId="77777777" w:rsidR="00E1388F" w:rsidRPr="000A0543" w:rsidRDefault="00E1388F" w:rsidP="002F52C3">
            <w:pPr>
              <w:spacing w:after="0" w:line="240" w:lineRule="auto"/>
              <w:rPr>
                <w:rFonts w:eastAsia="Times New Roman"/>
                <w:b/>
                <w:color w:val="000000"/>
                <w:lang w:eastAsia="es-MX"/>
              </w:rPr>
            </w:pPr>
            <w:r w:rsidRPr="000A0543">
              <w:rPr>
                <w:rFonts w:eastAsia="Times New Roman"/>
                <w:b/>
                <w:color w:val="000000"/>
                <w:lang w:eastAsia="es-MX"/>
              </w:rPr>
              <w:t>1.4 Nombre de la</w:t>
            </w:r>
            <w:r w:rsidR="0049271E" w:rsidRPr="000A0543">
              <w:rPr>
                <w:rFonts w:eastAsia="Times New Roman"/>
                <w:b/>
                <w:color w:val="000000"/>
                <w:lang w:eastAsia="es-MX"/>
              </w:rPr>
              <w:t xml:space="preserve"> </w:t>
            </w:r>
            <w:r w:rsidR="000A0543">
              <w:rPr>
                <w:rFonts w:eastAsia="Times New Roman"/>
                <w:b/>
                <w:color w:val="000000"/>
                <w:lang w:eastAsia="es-MX"/>
              </w:rPr>
              <w:t>p</w:t>
            </w:r>
            <w:r w:rsidR="0049271E" w:rsidRPr="000A0543">
              <w:rPr>
                <w:rFonts w:eastAsia="Times New Roman"/>
                <w:b/>
                <w:color w:val="000000"/>
                <w:lang w:eastAsia="es-MX"/>
              </w:rPr>
              <w:t xml:space="preserve">ersona </w:t>
            </w:r>
            <w:r w:rsidR="000A0543">
              <w:rPr>
                <w:rFonts w:eastAsia="Times New Roman"/>
                <w:b/>
                <w:color w:val="000000"/>
                <w:lang w:eastAsia="es-MX"/>
              </w:rPr>
              <w:t>r</w:t>
            </w:r>
            <w:r w:rsidR="0049271E" w:rsidRPr="000A0543">
              <w:rPr>
                <w:rFonts w:eastAsia="Times New Roman"/>
                <w:b/>
                <w:color w:val="000000"/>
                <w:lang w:eastAsia="es-MX"/>
              </w:rPr>
              <w:t>esponsable de darle seguimiento a la eva</w:t>
            </w:r>
            <w:r w:rsidRPr="000A0543">
              <w:rPr>
                <w:rFonts w:eastAsia="Times New Roman"/>
                <w:b/>
                <w:color w:val="000000"/>
                <w:lang w:eastAsia="es-MX"/>
              </w:rPr>
              <w:t>lu</w:t>
            </w:r>
            <w:r w:rsidR="0049271E" w:rsidRPr="000A0543">
              <w:rPr>
                <w:rFonts w:eastAsia="Times New Roman"/>
                <w:b/>
                <w:color w:val="000000"/>
                <w:lang w:eastAsia="es-MX"/>
              </w:rPr>
              <w:t>ación y nombre de la unidad a</w:t>
            </w:r>
            <w:r w:rsidRPr="000A0543">
              <w:rPr>
                <w:rFonts w:eastAsia="Times New Roman"/>
                <w:b/>
                <w:color w:val="000000"/>
                <w:lang w:eastAsia="es-MX"/>
              </w:rPr>
              <w:t xml:space="preserve">dministrativa a la que </w:t>
            </w:r>
            <w:r w:rsidR="000A0543">
              <w:rPr>
                <w:rFonts w:eastAsia="Times New Roman"/>
                <w:b/>
                <w:color w:val="000000"/>
                <w:lang w:eastAsia="es-MX"/>
              </w:rPr>
              <w:t>p</w:t>
            </w:r>
            <w:r w:rsidRPr="000A0543">
              <w:rPr>
                <w:rFonts w:eastAsia="Times New Roman"/>
                <w:b/>
                <w:color w:val="000000"/>
                <w:lang w:eastAsia="es-MX"/>
              </w:rPr>
              <w:t>ertenece:</w:t>
            </w:r>
          </w:p>
        </w:tc>
      </w:tr>
      <w:tr w:rsidR="000A0543" w:rsidRPr="00E1388F" w14:paraId="38E1AE0B" w14:textId="77777777" w:rsidTr="00A5287D">
        <w:trPr>
          <w:trHeight w:val="534"/>
          <w:tblCellSpacing w:w="20" w:type="dxa"/>
        </w:trPr>
        <w:tc>
          <w:tcPr>
            <w:tcW w:w="5370" w:type="dxa"/>
            <w:gridSpan w:val="2"/>
            <w:shd w:val="clear" w:color="auto" w:fill="auto"/>
            <w:noWrap/>
            <w:hideMark/>
          </w:tcPr>
          <w:p w14:paraId="6C8A4D7D" w14:textId="03E082CA" w:rsidR="000A0543" w:rsidRDefault="000A0543" w:rsidP="00E1388F">
            <w:pPr>
              <w:spacing w:after="0" w:line="240" w:lineRule="auto"/>
              <w:rPr>
                <w:rFonts w:eastAsia="Times New Roman"/>
                <w:b/>
                <w:color w:val="000000"/>
                <w:lang w:eastAsia="es-MX"/>
              </w:rPr>
            </w:pPr>
            <w:r w:rsidRPr="00A5287D">
              <w:rPr>
                <w:rFonts w:eastAsia="Times New Roman"/>
                <w:b/>
                <w:color w:val="000000"/>
                <w:lang w:eastAsia="es-MX"/>
              </w:rPr>
              <w:t>Nombre:</w:t>
            </w:r>
          </w:p>
          <w:p w14:paraId="5706443E" w14:textId="46418D48" w:rsidR="00A5287D" w:rsidRPr="002E6B71" w:rsidRDefault="00A5287D" w:rsidP="00E1388F">
            <w:pPr>
              <w:spacing w:after="0" w:line="240" w:lineRule="auto"/>
              <w:rPr>
                <w:rFonts w:eastAsia="Times New Roman"/>
                <w:color w:val="000000"/>
                <w:lang w:eastAsia="es-MX"/>
              </w:rPr>
            </w:pPr>
            <w:r w:rsidRPr="002E6B71">
              <w:rPr>
                <w:rFonts w:eastAsia="Times New Roman"/>
                <w:color w:val="000000"/>
                <w:lang w:eastAsia="es-MX"/>
              </w:rPr>
              <w:t xml:space="preserve">Lic. José de Jesús Jiménez Cockburn </w:t>
            </w:r>
          </w:p>
          <w:p w14:paraId="10CBAFE5" w14:textId="58A3FDE8" w:rsidR="000A0543" w:rsidRPr="00A5287D" w:rsidRDefault="000A0543" w:rsidP="00E1388F">
            <w:pPr>
              <w:spacing w:after="0" w:line="240" w:lineRule="auto"/>
              <w:rPr>
                <w:rFonts w:eastAsia="Times New Roman"/>
                <w:color w:val="000000"/>
                <w:lang w:eastAsia="es-MX"/>
              </w:rPr>
            </w:pPr>
          </w:p>
        </w:tc>
        <w:tc>
          <w:tcPr>
            <w:tcW w:w="5197" w:type="dxa"/>
            <w:gridSpan w:val="3"/>
            <w:shd w:val="clear" w:color="auto" w:fill="auto"/>
            <w:noWrap/>
            <w:hideMark/>
          </w:tcPr>
          <w:p w14:paraId="7127A4DA" w14:textId="5BD5EDED" w:rsidR="000A0543" w:rsidRDefault="000A0543" w:rsidP="00E1388F">
            <w:pPr>
              <w:spacing w:after="0" w:line="240" w:lineRule="auto"/>
              <w:rPr>
                <w:rFonts w:eastAsia="Times New Roman"/>
                <w:b/>
                <w:color w:val="000000"/>
                <w:lang w:eastAsia="es-MX"/>
              </w:rPr>
            </w:pPr>
            <w:r w:rsidRPr="00A5287D">
              <w:rPr>
                <w:rFonts w:eastAsia="Times New Roman"/>
                <w:b/>
                <w:color w:val="000000"/>
                <w:lang w:eastAsia="es-MX"/>
              </w:rPr>
              <w:t>Unidad Administrativa:</w:t>
            </w:r>
          </w:p>
          <w:p w14:paraId="39159715" w14:textId="75893BCB" w:rsidR="00A5287D" w:rsidRPr="002E6B71" w:rsidRDefault="00A5287D" w:rsidP="00E1388F">
            <w:pPr>
              <w:spacing w:after="0" w:line="240" w:lineRule="auto"/>
              <w:rPr>
                <w:rFonts w:eastAsia="Times New Roman"/>
                <w:color w:val="000000"/>
                <w:lang w:eastAsia="es-MX"/>
              </w:rPr>
            </w:pPr>
            <w:r w:rsidRPr="002E6B71">
              <w:rPr>
                <w:rFonts w:eastAsia="Times New Roman"/>
                <w:color w:val="000000"/>
                <w:lang w:eastAsia="es-MX"/>
              </w:rPr>
              <w:t>Director de Seguimiento a la inversión</w:t>
            </w:r>
          </w:p>
          <w:p w14:paraId="18EC3609" w14:textId="265090CA" w:rsidR="000A0543" w:rsidRPr="00A5287D" w:rsidRDefault="000A0543" w:rsidP="00D9674C">
            <w:pPr>
              <w:spacing w:after="0" w:line="240" w:lineRule="auto"/>
              <w:rPr>
                <w:rFonts w:eastAsia="Times New Roman"/>
                <w:color w:val="000000"/>
                <w:lang w:eastAsia="es-MX"/>
              </w:rPr>
            </w:pPr>
          </w:p>
        </w:tc>
      </w:tr>
      <w:tr w:rsidR="00690BCC" w:rsidRPr="00E1388F" w14:paraId="2DADD307" w14:textId="77777777" w:rsidTr="00BD7608">
        <w:trPr>
          <w:trHeight w:val="495"/>
          <w:tblCellSpacing w:w="20" w:type="dxa"/>
        </w:trPr>
        <w:tc>
          <w:tcPr>
            <w:tcW w:w="10607" w:type="dxa"/>
            <w:gridSpan w:val="5"/>
            <w:shd w:val="clear" w:color="000000" w:fill="FFFFFF"/>
            <w:noWrap/>
            <w:hideMark/>
          </w:tcPr>
          <w:p w14:paraId="44DEAD5E" w14:textId="326188A9" w:rsidR="00E1388F" w:rsidRPr="00BA4A59" w:rsidRDefault="00E1388F" w:rsidP="003A199A">
            <w:pPr>
              <w:spacing w:after="0"/>
              <w:jc w:val="both"/>
              <w:rPr>
                <w:rFonts w:eastAsia="Times New Roman"/>
                <w:b/>
                <w:color w:val="000000"/>
                <w:lang w:eastAsia="es-MX"/>
              </w:rPr>
            </w:pPr>
            <w:r w:rsidRPr="00BA4A59">
              <w:rPr>
                <w:rFonts w:eastAsia="Times New Roman"/>
                <w:b/>
                <w:color w:val="000000"/>
                <w:lang w:eastAsia="es-MX"/>
              </w:rPr>
              <w:t>1.5 Objetivo General de la Evaluación:</w:t>
            </w:r>
            <w:r w:rsidR="00332B81" w:rsidRPr="00BA4A59">
              <w:rPr>
                <w:rFonts w:eastAsia="Times New Roman"/>
                <w:b/>
                <w:color w:val="000000"/>
                <w:lang w:eastAsia="es-MX"/>
              </w:rPr>
              <w:t xml:space="preserve"> </w:t>
            </w:r>
            <w:r w:rsidR="003A199A" w:rsidRPr="003A199A">
              <w:rPr>
                <w:rFonts w:cstheme="minorHAnsi"/>
              </w:rPr>
              <w:t>Evaluar la Consistencia y orientación a resultados del Fondo de Infraestructura Social para las Entidades (FISE) ejercido por el estado de Sinaloa en 2019.</w:t>
            </w:r>
          </w:p>
        </w:tc>
      </w:tr>
      <w:tr w:rsidR="00690BCC" w:rsidRPr="00E1388F" w14:paraId="79518CEC" w14:textId="77777777" w:rsidTr="005F38F4">
        <w:trPr>
          <w:trHeight w:val="3093"/>
          <w:tblCellSpacing w:w="20" w:type="dxa"/>
        </w:trPr>
        <w:tc>
          <w:tcPr>
            <w:tcW w:w="10607" w:type="dxa"/>
            <w:gridSpan w:val="5"/>
            <w:shd w:val="clear" w:color="000000" w:fill="FFFFFF"/>
            <w:noWrap/>
            <w:hideMark/>
          </w:tcPr>
          <w:p w14:paraId="00859242" w14:textId="307509FF" w:rsidR="00A631C2" w:rsidRPr="00A631C2" w:rsidRDefault="00E1388F" w:rsidP="00A631C2">
            <w:pPr>
              <w:spacing w:after="0"/>
              <w:rPr>
                <w:rFonts w:eastAsia="Times New Roman"/>
                <w:b/>
                <w:color w:val="000000"/>
                <w:lang w:eastAsia="es-MX"/>
              </w:rPr>
            </w:pPr>
            <w:r w:rsidRPr="00A631C2">
              <w:rPr>
                <w:rFonts w:eastAsia="Times New Roman"/>
                <w:b/>
                <w:color w:val="000000"/>
                <w:lang w:eastAsia="es-MX"/>
              </w:rPr>
              <w:t xml:space="preserve">1.6 Objetivos </w:t>
            </w:r>
            <w:r w:rsidR="00332B81" w:rsidRPr="00A631C2">
              <w:rPr>
                <w:rFonts w:eastAsia="Times New Roman"/>
                <w:b/>
                <w:color w:val="000000"/>
                <w:lang w:eastAsia="es-MX"/>
              </w:rPr>
              <w:t>Específic</w:t>
            </w:r>
            <w:r w:rsidR="00E74948">
              <w:rPr>
                <w:rFonts w:eastAsia="Times New Roman"/>
                <w:b/>
                <w:color w:val="000000"/>
                <w:lang w:eastAsia="es-MX"/>
              </w:rPr>
              <w:t>o</w:t>
            </w:r>
            <w:r w:rsidR="00332B81" w:rsidRPr="00A631C2">
              <w:rPr>
                <w:rFonts w:eastAsia="Times New Roman"/>
                <w:b/>
                <w:color w:val="000000"/>
                <w:lang w:eastAsia="es-MX"/>
              </w:rPr>
              <w:t>s</w:t>
            </w:r>
            <w:r w:rsidRPr="00A631C2">
              <w:rPr>
                <w:rFonts w:eastAsia="Times New Roman"/>
                <w:b/>
                <w:color w:val="000000"/>
                <w:lang w:eastAsia="es-MX"/>
              </w:rPr>
              <w:t xml:space="preserve"> de la Evaluación:</w:t>
            </w:r>
            <w:r w:rsidR="00332B81" w:rsidRPr="00A631C2">
              <w:rPr>
                <w:rFonts w:eastAsia="Times New Roman"/>
                <w:b/>
                <w:color w:val="000000"/>
                <w:lang w:eastAsia="es-MX"/>
              </w:rPr>
              <w:t xml:space="preserve"> </w:t>
            </w:r>
          </w:p>
          <w:p w14:paraId="2EDA630F" w14:textId="4D141215" w:rsidR="003A199A" w:rsidRPr="003A199A" w:rsidRDefault="003A199A" w:rsidP="00801C18">
            <w:pPr>
              <w:numPr>
                <w:ilvl w:val="0"/>
                <w:numId w:val="1"/>
              </w:numPr>
              <w:spacing w:after="0"/>
              <w:jc w:val="both"/>
              <w:rPr>
                <w:rFonts w:eastAsia="Times New Roman"/>
                <w:color w:val="000000"/>
                <w:lang w:eastAsia="es-MX"/>
              </w:rPr>
            </w:pPr>
            <w:r w:rsidRPr="003A199A">
              <w:rPr>
                <w:rFonts w:eastAsia="Times New Roman"/>
                <w:color w:val="000000"/>
                <w:lang w:eastAsia="es-MX"/>
              </w:rPr>
              <w:t xml:space="preserve">Analizar la lógica y congruencia en el diseño del </w:t>
            </w:r>
            <w:r>
              <w:rPr>
                <w:rFonts w:eastAsia="Times New Roman"/>
                <w:color w:val="000000"/>
                <w:lang w:eastAsia="es-MX"/>
              </w:rPr>
              <w:t>fondo</w:t>
            </w:r>
            <w:r w:rsidRPr="003A199A">
              <w:rPr>
                <w:rFonts w:eastAsia="Times New Roman"/>
                <w:color w:val="000000"/>
                <w:lang w:eastAsia="es-MX"/>
              </w:rPr>
              <w:t xml:space="preserve">, su vinculación con la planeación sectorial y nacional, la consistencia en el diseño y la normatividad aplicable, así como las posibles complementariedades y/o coincidencia con otros </w:t>
            </w:r>
            <w:r>
              <w:rPr>
                <w:rFonts w:eastAsia="Times New Roman"/>
                <w:color w:val="000000"/>
                <w:lang w:eastAsia="es-MX"/>
              </w:rPr>
              <w:t>fondos</w:t>
            </w:r>
            <w:r w:rsidRPr="003A199A">
              <w:rPr>
                <w:rFonts w:eastAsia="Times New Roman"/>
                <w:color w:val="000000"/>
                <w:lang w:eastAsia="es-MX"/>
              </w:rPr>
              <w:t xml:space="preserve"> federales.</w:t>
            </w:r>
          </w:p>
          <w:p w14:paraId="0B16F46B" w14:textId="135617F5" w:rsidR="003A199A" w:rsidRPr="003A199A" w:rsidRDefault="003A199A" w:rsidP="00801C18">
            <w:pPr>
              <w:numPr>
                <w:ilvl w:val="0"/>
                <w:numId w:val="1"/>
              </w:numPr>
              <w:spacing w:after="0"/>
              <w:jc w:val="both"/>
              <w:rPr>
                <w:rFonts w:eastAsia="Times New Roman"/>
                <w:color w:val="000000"/>
                <w:lang w:eastAsia="es-MX"/>
              </w:rPr>
            </w:pPr>
            <w:r w:rsidRPr="003A199A">
              <w:rPr>
                <w:rFonts w:eastAsia="Times New Roman"/>
                <w:color w:val="000000"/>
                <w:lang w:eastAsia="es-MX"/>
              </w:rPr>
              <w:t xml:space="preserve">Identificar si el </w:t>
            </w:r>
            <w:r>
              <w:rPr>
                <w:rFonts w:eastAsia="Times New Roman"/>
                <w:color w:val="000000"/>
                <w:lang w:eastAsia="es-MX"/>
              </w:rPr>
              <w:t>fondo</w:t>
            </w:r>
            <w:r w:rsidRPr="003A199A">
              <w:rPr>
                <w:rFonts w:eastAsia="Times New Roman"/>
                <w:color w:val="000000"/>
                <w:lang w:eastAsia="es-MX"/>
              </w:rPr>
              <w:t xml:space="preserve"> cuenta con instrumentos de planeación y orientación hacia resultados.</w:t>
            </w:r>
          </w:p>
          <w:p w14:paraId="0AAB68AB" w14:textId="3C7DE206" w:rsidR="003A199A" w:rsidRPr="003A199A" w:rsidRDefault="003A199A" w:rsidP="00801C18">
            <w:pPr>
              <w:numPr>
                <w:ilvl w:val="0"/>
                <w:numId w:val="1"/>
              </w:numPr>
              <w:spacing w:after="0"/>
              <w:jc w:val="both"/>
              <w:rPr>
                <w:rFonts w:eastAsia="Times New Roman"/>
                <w:color w:val="000000"/>
                <w:lang w:eastAsia="es-MX"/>
              </w:rPr>
            </w:pPr>
            <w:r w:rsidRPr="003A199A">
              <w:rPr>
                <w:rFonts w:eastAsia="Times New Roman"/>
                <w:color w:val="000000"/>
                <w:lang w:eastAsia="es-MX"/>
              </w:rPr>
              <w:t xml:space="preserve">Examinar si el </w:t>
            </w:r>
            <w:r>
              <w:rPr>
                <w:rFonts w:eastAsia="Times New Roman"/>
                <w:color w:val="000000"/>
                <w:lang w:eastAsia="es-MX"/>
              </w:rPr>
              <w:t>fondo</w:t>
            </w:r>
            <w:r w:rsidRPr="003A199A">
              <w:rPr>
                <w:rFonts w:eastAsia="Times New Roman"/>
                <w:color w:val="000000"/>
                <w:lang w:eastAsia="es-MX"/>
              </w:rPr>
              <w:t xml:space="preserve"> ha definido una estrategia de cobertura de mediano y largo plazo y los avances presentados en el ejercicio fiscal evaluado.</w:t>
            </w:r>
          </w:p>
          <w:p w14:paraId="6CDB19A5" w14:textId="0459D938" w:rsidR="003A199A" w:rsidRPr="003A199A" w:rsidRDefault="003A199A" w:rsidP="00801C18">
            <w:pPr>
              <w:numPr>
                <w:ilvl w:val="0"/>
                <w:numId w:val="1"/>
              </w:numPr>
              <w:spacing w:after="0"/>
              <w:jc w:val="both"/>
              <w:rPr>
                <w:rFonts w:eastAsia="Times New Roman"/>
                <w:color w:val="000000"/>
                <w:lang w:eastAsia="es-MX"/>
              </w:rPr>
            </w:pPr>
            <w:r w:rsidRPr="003A199A">
              <w:rPr>
                <w:rFonts w:eastAsia="Times New Roman"/>
                <w:color w:val="000000"/>
                <w:lang w:eastAsia="es-MX"/>
              </w:rPr>
              <w:t xml:space="preserve">Analizar los principales procesos establecidos en las reglas de operación del programa (ROP) o en la normatividad aplicable; así como los sistemas de información con los que cuenta el </w:t>
            </w:r>
            <w:r>
              <w:rPr>
                <w:rFonts w:eastAsia="Times New Roman"/>
                <w:color w:val="000000"/>
                <w:lang w:eastAsia="es-MX"/>
              </w:rPr>
              <w:t>fondo</w:t>
            </w:r>
            <w:r w:rsidRPr="003A199A">
              <w:rPr>
                <w:rFonts w:eastAsia="Times New Roman"/>
                <w:color w:val="000000"/>
                <w:lang w:eastAsia="es-MX"/>
              </w:rPr>
              <w:t xml:space="preserve"> y sus mecanismos de rendición de cuentas.</w:t>
            </w:r>
          </w:p>
          <w:p w14:paraId="68A0BBCD" w14:textId="3A33C3A2" w:rsidR="00E1388F" w:rsidRPr="00BA4A59" w:rsidRDefault="003A199A" w:rsidP="00801C18">
            <w:pPr>
              <w:pStyle w:val="Prrafodelista"/>
              <w:numPr>
                <w:ilvl w:val="0"/>
                <w:numId w:val="1"/>
              </w:numPr>
              <w:spacing w:after="0"/>
              <w:jc w:val="both"/>
              <w:rPr>
                <w:rFonts w:eastAsia="Times New Roman"/>
                <w:b/>
                <w:color w:val="000000"/>
                <w:lang w:eastAsia="es-MX"/>
              </w:rPr>
            </w:pPr>
            <w:r w:rsidRPr="003A199A">
              <w:rPr>
                <w:rFonts w:eastAsia="Times New Roman"/>
                <w:color w:val="000000"/>
                <w:lang w:eastAsia="es-MX"/>
              </w:rPr>
              <w:t xml:space="preserve">Identificar si el programa cuenta con instrumentos que le permitan recabar información para medir el grado de satisfacción de los beneficiarios del </w:t>
            </w:r>
            <w:r>
              <w:rPr>
                <w:rFonts w:eastAsia="Times New Roman"/>
                <w:color w:val="000000"/>
                <w:lang w:eastAsia="es-MX"/>
              </w:rPr>
              <w:t>fondo</w:t>
            </w:r>
            <w:r w:rsidRPr="003A199A">
              <w:rPr>
                <w:rFonts w:eastAsia="Times New Roman"/>
                <w:color w:val="000000"/>
                <w:lang w:eastAsia="es-MX"/>
              </w:rPr>
              <w:t xml:space="preserve"> y sus resultados.</w:t>
            </w:r>
          </w:p>
        </w:tc>
      </w:tr>
      <w:tr w:rsidR="00690BCC" w:rsidRPr="00E1388F" w14:paraId="389AD85E" w14:textId="77777777" w:rsidTr="00BD7608">
        <w:trPr>
          <w:trHeight w:val="877"/>
          <w:tblCellSpacing w:w="20" w:type="dxa"/>
        </w:trPr>
        <w:tc>
          <w:tcPr>
            <w:tcW w:w="10607" w:type="dxa"/>
            <w:gridSpan w:val="5"/>
            <w:shd w:val="clear" w:color="000000" w:fill="FFFFFF"/>
            <w:noWrap/>
            <w:hideMark/>
          </w:tcPr>
          <w:p w14:paraId="489837B0" w14:textId="77777777" w:rsidR="00A97B59" w:rsidRDefault="00E1388F" w:rsidP="002272AA">
            <w:pPr>
              <w:spacing w:after="0"/>
              <w:rPr>
                <w:rFonts w:eastAsia="Times New Roman"/>
                <w:color w:val="000000"/>
                <w:lang w:eastAsia="es-MX"/>
              </w:rPr>
            </w:pPr>
            <w:r w:rsidRPr="00BA4A59">
              <w:rPr>
                <w:rFonts w:eastAsia="Times New Roman"/>
                <w:b/>
                <w:color w:val="000000"/>
                <w:lang w:eastAsia="es-MX"/>
              </w:rPr>
              <w:t>1.7 Metodología Utilizada en la Evaluación:</w:t>
            </w:r>
            <w:r w:rsidR="00332B81">
              <w:rPr>
                <w:rFonts w:eastAsia="Times New Roman"/>
                <w:color w:val="000000"/>
                <w:lang w:eastAsia="es-MX"/>
              </w:rPr>
              <w:t xml:space="preserve"> </w:t>
            </w:r>
          </w:p>
          <w:p w14:paraId="6FA89106" w14:textId="4C28EE8E" w:rsidR="003A199A" w:rsidRDefault="003A199A" w:rsidP="003A199A">
            <w:pPr>
              <w:spacing w:after="0" w:line="240" w:lineRule="auto"/>
              <w:jc w:val="both"/>
              <w:rPr>
                <w:rFonts w:cstheme="minorHAnsi"/>
                <w:lang w:val="es-ES"/>
              </w:rPr>
            </w:pPr>
            <w:r w:rsidRPr="003A199A">
              <w:rPr>
                <w:rFonts w:cstheme="minorHAnsi"/>
                <w:lang w:val="es-ES"/>
              </w:rPr>
              <w:t>Considerando que la evaluación es un análisis sistemático y objetivo de un proyecto, programa o política - en curso o concluida - , que se realiza con el propósito de determinar la pertinencia y el logro de los objetivos, la eficiencia, eficacia, calidad, resultados, impacto y sostenibilidad de éstos, a fin de generar información fidedigna y útil sobre los resultados obtenidos, que su vez permita mejorar el proceso de toma de decisiones; se realizó una evaluación de Consistencia y Resultados para valorar el desempeño del Fondo de Infraestructura Social para las Entidades (FISE) ejercido por el Gobierno del Estado de Sinaloa durante el ejercicio fiscal 2019, con base en los Términos de Referencia establecidos por la Dirección de Evaluación de la Secretarí</w:t>
            </w:r>
            <w:r>
              <w:rPr>
                <w:rFonts w:cstheme="minorHAnsi"/>
                <w:lang w:val="es-ES"/>
              </w:rPr>
              <w:t>a de Finanzas y Administración.</w:t>
            </w:r>
          </w:p>
          <w:p w14:paraId="5DAE7908" w14:textId="77777777" w:rsidR="003A199A" w:rsidRDefault="003A199A" w:rsidP="003A199A">
            <w:pPr>
              <w:spacing w:after="0" w:line="240" w:lineRule="auto"/>
              <w:jc w:val="both"/>
              <w:rPr>
                <w:rFonts w:cstheme="minorHAnsi"/>
                <w:lang w:val="es-ES"/>
              </w:rPr>
            </w:pPr>
          </w:p>
          <w:p w14:paraId="165E3EC5" w14:textId="179C0ADB" w:rsidR="00E1388F" w:rsidRPr="00E1388F" w:rsidRDefault="003A199A" w:rsidP="003A199A">
            <w:pPr>
              <w:spacing w:after="0" w:line="240" w:lineRule="auto"/>
              <w:jc w:val="both"/>
              <w:rPr>
                <w:rFonts w:eastAsia="Times New Roman"/>
                <w:color w:val="000000"/>
                <w:lang w:eastAsia="es-MX"/>
              </w:rPr>
            </w:pPr>
            <w:r w:rsidRPr="003A199A">
              <w:rPr>
                <w:rFonts w:cstheme="minorHAnsi"/>
                <w:lang w:val="es-ES"/>
              </w:rPr>
              <w:t xml:space="preserve">Referente al contenido y criterios de análisis, la evaluación se dividió en cuatro secciones temáticas: Planeación estratégica y contribución, Gestión y operación, Generación de información y rendición de cuentas, Orientación y medición de resultados, las cuales contemplaron 16 preguntas cerradas que fueron respondidas con base en un </w:t>
            </w:r>
            <w:r w:rsidRPr="003A199A">
              <w:rPr>
                <w:rFonts w:cstheme="minorHAnsi"/>
                <w:lang w:val="es-ES"/>
              </w:rPr>
              <w:lastRenderedPageBreak/>
              <w:t>esquema binario sustentado en evidencia documental y para las cuales, en los casos en que la respuesta fue “Sí”, se selección uno de los cuatro niveles cuantitativos definidos para cada pregunta, exponiendo además los principales argumentos que justifican dicha valoración. Por otra parte, las 17 preguntas clasificadas como abiertas - por no considerar respuestas binarias - fueron respondidas con base en un análisis preciso y exhaustivo, construido a partir de las evidencias disponibles en el momento de la evaluación.</w:t>
            </w:r>
          </w:p>
        </w:tc>
      </w:tr>
      <w:tr w:rsidR="00690BCC" w:rsidRPr="00E1388F" w14:paraId="5F8C7A8E" w14:textId="77777777" w:rsidTr="00595699">
        <w:trPr>
          <w:trHeight w:val="397"/>
          <w:tblCellSpacing w:w="20" w:type="dxa"/>
        </w:trPr>
        <w:tc>
          <w:tcPr>
            <w:tcW w:w="10607" w:type="dxa"/>
            <w:gridSpan w:val="5"/>
            <w:shd w:val="clear" w:color="auto" w:fill="D9D9D9" w:themeFill="background1" w:themeFillShade="D9"/>
            <w:noWrap/>
            <w:vAlign w:val="center"/>
            <w:hideMark/>
          </w:tcPr>
          <w:p w14:paraId="276B6EF5" w14:textId="77777777" w:rsidR="00E1388F" w:rsidRPr="00BA4A59" w:rsidRDefault="00E1388F" w:rsidP="002F52C3">
            <w:pPr>
              <w:spacing w:after="0" w:line="240" w:lineRule="auto"/>
              <w:rPr>
                <w:rFonts w:eastAsia="Times New Roman"/>
                <w:b/>
                <w:color w:val="000000"/>
                <w:lang w:eastAsia="es-MX"/>
              </w:rPr>
            </w:pPr>
            <w:r w:rsidRPr="00BA4A59">
              <w:rPr>
                <w:rFonts w:eastAsia="Times New Roman"/>
                <w:b/>
                <w:color w:val="000000"/>
                <w:lang w:eastAsia="es-MX"/>
              </w:rPr>
              <w:lastRenderedPageBreak/>
              <w:t>Instrumentos de Recolección de Información:</w:t>
            </w:r>
            <w:r w:rsidR="00332B81" w:rsidRPr="00BA4A59">
              <w:rPr>
                <w:rFonts w:eastAsia="Times New Roman"/>
                <w:b/>
                <w:color w:val="000000"/>
                <w:lang w:eastAsia="es-MX"/>
              </w:rPr>
              <w:t xml:space="preserve"> </w:t>
            </w:r>
            <w:r w:rsidR="00332B81" w:rsidRPr="00BA4A59">
              <w:rPr>
                <w:rFonts w:eastAsia="Times New Roman"/>
                <w:color w:val="000000"/>
                <w:lang w:eastAsia="es-MX"/>
              </w:rPr>
              <w:t>Selecc</w:t>
            </w:r>
            <w:r w:rsidR="0041452B" w:rsidRPr="00BA4A59">
              <w:rPr>
                <w:rFonts w:eastAsia="Times New Roman"/>
                <w:color w:val="000000"/>
                <w:lang w:eastAsia="es-MX"/>
              </w:rPr>
              <w:t>ionar con una (X) según sea el caso</w:t>
            </w:r>
          </w:p>
        </w:tc>
      </w:tr>
      <w:tr w:rsidR="00EC63B6" w:rsidRPr="00E1388F" w14:paraId="22C88E52" w14:textId="77777777" w:rsidTr="00BD7608">
        <w:trPr>
          <w:trHeight w:val="390"/>
          <w:tblCellSpacing w:w="20" w:type="dxa"/>
        </w:trPr>
        <w:tc>
          <w:tcPr>
            <w:tcW w:w="2789" w:type="dxa"/>
            <w:shd w:val="clear" w:color="000000" w:fill="FFFFFF"/>
            <w:noWrap/>
            <w:hideMark/>
          </w:tcPr>
          <w:p w14:paraId="2B46735A" w14:textId="09661920"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Cuestionarios:</w:t>
            </w:r>
            <w:r w:rsidR="003A199A">
              <w:rPr>
                <w:rFonts w:eastAsia="Times New Roman"/>
                <w:b/>
                <w:color w:val="000000"/>
                <w:lang w:eastAsia="es-MX"/>
              </w:rPr>
              <w:t xml:space="preserve"> X</w:t>
            </w:r>
          </w:p>
        </w:tc>
        <w:tc>
          <w:tcPr>
            <w:tcW w:w="2628" w:type="dxa"/>
            <w:gridSpan w:val="2"/>
            <w:shd w:val="clear" w:color="000000" w:fill="FFFFFF"/>
            <w:noWrap/>
            <w:hideMark/>
          </w:tcPr>
          <w:p w14:paraId="48C40E66" w14:textId="5D51B843"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Entrevistas:</w:t>
            </w:r>
          </w:p>
        </w:tc>
        <w:tc>
          <w:tcPr>
            <w:tcW w:w="2476" w:type="dxa"/>
            <w:shd w:val="clear" w:color="000000" w:fill="FFFFFF"/>
            <w:noWrap/>
            <w:hideMark/>
          </w:tcPr>
          <w:p w14:paraId="24693C91" w14:textId="3D040271" w:rsidR="00E1388F" w:rsidRPr="00BA4A59" w:rsidRDefault="00E1388F" w:rsidP="00E1388F">
            <w:pPr>
              <w:spacing w:after="0" w:line="240" w:lineRule="auto"/>
              <w:rPr>
                <w:rFonts w:eastAsia="Times New Roman"/>
                <w:b/>
                <w:color w:val="000000"/>
                <w:lang w:eastAsia="es-MX"/>
              </w:rPr>
            </w:pPr>
            <w:r w:rsidRPr="00BA4A59">
              <w:rPr>
                <w:rFonts w:eastAsia="Times New Roman"/>
                <w:b/>
                <w:color w:val="000000"/>
                <w:lang w:eastAsia="es-MX"/>
              </w:rPr>
              <w:t>Formatos:</w:t>
            </w:r>
            <w:r w:rsidR="00F16885">
              <w:rPr>
                <w:rFonts w:eastAsia="Times New Roman"/>
                <w:b/>
                <w:color w:val="000000"/>
                <w:lang w:eastAsia="es-MX"/>
              </w:rPr>
              <w:t xml:space="preserve"> </w:t>
            </w:r>
            <w:r w:rsidR="00544072">
              <w:rPr>
                <w:rFonts w:eastAsia="Times New Roman"/>
                <w:b/>
                <w:color w:val="000000"/>
                <w:lang w:eastAsia="es-MX"/>
              </w:rPr>
              <w:t>X</w:t>
            </w:r>
          </w:p>
        </w:tc>
        <w:tc>
          <w:tcPr>
            <w:tcW w:w="2594" w:type="dxa"/>
            <w:shd w:val="clear" w:color="000000" w:fill="FFFFFF"/>
            <w:noWrap/>
            <w:hideMark/>
          </w:tcPr>
          <w:p w14:paraId="6359BFF9" w14:textId="77777777" w:rsidR="00544072" w:rsidRDefault="00E1388F" w:rsidP="00634396">
            <w:pPr>
              <w:spacing w:after="0" w:line="240" w:lineRule="auto"/>
              <w:jc w:val="both"/>
              <w:rPr>
                <w:rFonts w:eastAsia="Times New Roman"/>
                <w:b/>
                <w:color w:val="000000"/>
                <w:lang w:eastAsia="es-MX"/>
              </w:rPr>
            </w:pPr>
            <w:r w:rsidRPr="00BA4A59">
              <w:rPr>
                <w:rFonts w:eastAsia="Times New Roman"/>
                <w:b/>
                <w:color w:val="000000"/>
                <w:lang w:eastAsia="es-MX"/>
              </w:rPr>
              <w:t>Especifique:</w:t>
            </w:r>
          </w:p>
          <w:p w14:paraId="74455486" w14:textId="56E9D33D" w:rsidR="00E1388F" w:rsidRPr="00544072" w:rsidRDefault="00544072" w:rsidP="00634396">
            <w:pPr>
              <w:spacing w:after="0" w:line="240" w:lineRule="auto"/>
              <w:jc w:val="both"/>
              <w:rPr>
                <w:rFonts w:eastAsia="Times New Roman"/>
                <w:bCs/>
                <w:color w:val="000000"/>
                <w:lang w:eastAsia="es-MX"/>
              </w:rPr>
            </w:pPr>
            <w:r>
              <w:rPr>
                <w:rFonts w:eastAsia="Times New Roman"/>
                <w:bCs/>
                <w:color w:val="000000"/>
                <w:lang w:eastAsia="es-MX"/>
              </w:rPr>
              <w:t>Esquema de la Evaluación Especifica de Desempeño</w:t>
            </w:r>
          </w:p>
        </w:tc>
      </w:tr>
      <w:tr w:rsidR="00690BCC" w:rsidRPr="00E1388F" w14:paraId="7C0EDD79" w14:textId="77777777" w:rsidTr="00595699">
        <w:trPr>
          <w:trHeight w:val="283"/>
          <w:tblCellSpacing w:w="20" w:type="dxa"/>
        </w:trPr>
        <w:tc>
          <w:tcPr>
            <w:tcW w:w="10607" w:type="dxa"/>
            <w:gridSpan w:val="5"/>
            <w:shd w:val="clear" w:color="000000" w:fill="FFFFFF"/>
            <w:noWrap/>
            <w:hideMark/>
          </w:tcPr>
          <w:p w14:paraId="2A4B2329" w14:textId="77777777" w:rsidR="003A199A" w:rsidRDefault="00E1388F" w:rsidP="003A199A">
            <w:pPr>
              <w:spacing w:after="0" w:line="240" w:lineRule="auto"/>
              <w:jc w:val="both"/>
              <w:rPr>
                <w:rFonts w:eastAsia="Times New Roman"/>
                <w:b/>
                <w:color w:val="000000"/>
                <w:lang w:eastAsia="es-MX"/>
              </w:rPr>
            </w:pPr>
            <w:r w:rsidRPr="00BA4A59">
              <w:rPr>
                <w:rFonts w:eastAsia="Times New Roman"/>
                <w:b/>
                <w:color w:val="000000"/>
                <w:lang w:eastAsia="es-MX"/>
              </w:rPr>
              <w:t>Descripción de las Técnicas y Modelos Utilizados:</w:t>
            </w:r>
            <w:r w:rsidR="00332B81" w:rsidRPr="00BA4A59">
              <w:rPr>
                <w:rFonts w:eastAsia="Times New Roman"/>
                <w:b/>
                <w:color w:val="000000"/>
                <w:lang w:eastAsia="es-MX"/>
              </w:rPr>
              <w:t xml:space="preserve"> </w:t>
            </w:r>
            <w:r w:rsidR="00BF25EA" w:rsidRPr="00BA4A59">
              <w:rPr>
                <w:rFonts w:eastAsia="Times New Roman"/>
                <w:b/>
                <w:color w:val="000000"/>
                <w:lang w:eastAsia="es-MX"/>
              </w:rPr>
              <w:t xml:space="preserve"> </w:t>
            </w:r>
          </w:p>
          <w:p w14:paraId="30F0D9FC" w14:textId="1F90A9F9" w:rsidR="003A199A" w:rsidRPr="003A199A" w:rsidRDefault="003A199A" w:rsidP="003A199A">
            <w:pPr>
              <w:spacing w:after="0" w:line="240" w:lineRule="auto"/>
              <w:jc w:val="both"/>
              <w:rPr>
                <w:rFonts w:eastAsia="Times New Roman"/>
                <w:color w:val="000000"/>
                <w:lang w:eastAsia="es-MX"/>
              </w:rPr>
            </w:pPr>
            <w:r w:rsidRPr="003A199A">
              <w:rPr>
                <w:rFonts w:eastAsia="Times New Roman"/>
                <w:color w:val="000000"/>
                <w:lang w:eastAsia="es-MX"/>
              </w:rPr>
              <w:t>La evaluación se realizó bajo un enfoque mixto, es decir, se aplicó una valoración cualitativa ordinal y una valoración cualitativa nominal, mediante una técnica de investigación, predominantemente descriptiva, conocida como análisis de gabinete, el cual se refiere al “conjunto de actividades que involucra el acopio, la organización y la valoración de información concentrada en registros administrativos, documentos normativos, bases de datos, evaluaciones internas y/o externas, entre otras”; conjunto de evidencias documentales que fueron proporcionadas por las Dependencias y Entidades de la Administración Pública Estatal responsables de la gestión del fondo en la entidad. Asimismo, dadas las características y naturaleza del Fondo de Infraestructura Social para las Entidades (FISE), surgieron necesidades de información adicional, motivo por el cual se llevaron a cabo reuniones de trabajo con los servidores públicos a cargo de su operación, evaluación y seguimiento, a fin de que estas fueran solventadas.</w:t>
            </w:r>
          </w:p>
          <w:p w14:paraId="0AAF3266" w14:textId="77777777" w:rsidR="003A199A" w:rsidRDefault="003A199A" w:rsidP="003A199A">
            <w:pPr>
              <w:spacing w:after="0" w:line="240" w:lineRule="auto"/>
              <w:jc w:val="both"/>
              <w:rPr>
                <w:rFonts w:eastAsia="Times New Roman"/>
                <w:color w:val="000000"/>
                <w:lang w:eastAsia="es-MX"/>
              </w:rPr>
            </w:pPr>
          </w:p>
          <w:p w14:paraId="6D1148A5" w14:textId="77777777" w:rsidR="003A199A" w:rsidRPr="003A199A" w:rsidRDefault="003A199A" w:rsidP="003A199A">
            <w:pPr>
              <w:spacing w:after="0" w:line="240" w:lineRule="auto"/>
              <w:jc w:val="both"/>
              <w:rPr>
                <w:rFonts w:eastAsia="Times New Roman"/>
                <w:color w:val="000000"/>
                <w:lang w:eastAsia="es-MX"/>
              </w:rPr>
            </w:pPr>
            <w:r w:rsidRPr="003A199A">
              <w:rPr>
                <w:rFonts w:eastAsia="Times New Roman"/>
                <w:color w:val="000000"/>
                <w:lang w:eastAsia="es-MX"/>
              </w:rPr>
              <w:t>En cuanto al proceso operativo de la evaluación, seguido por los responsables de la evaluación, este contempló un total de seis fases, mismas que se describen de forma resumida en el siguiente listado:</w:t>
            </w:r>
          </w:p>
          <w:p w14:paraId="21087513" w14:textId="4B1CC8AB"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 xml:space="preserve">Recolección de información: fase que consideró los procesos inherentes a recabar la información pertinente y necesaria para el análisis sistemático realizado en apego a </w:t>
            </w:r>
            <w:proofErr w:type="spellStart"/>
            <w:r w:rsidRPr="003A199A">
              <w:rPr>
                <w:rFonts w:eastAsia="Times New Roman"/>
                <w:color w:val="000000"/>
                <w:lang w:eastAsia="es-MX"/>
              </w:rPr>
              <w:t>TdR</w:t>
            </w:r>
            <w:proofErr w:type="spellEnd"/>
            <w:r w:rsidRPr="003A199A">
              <w:rPr>
                <w:rFonts w:eastAsia="Times New Roman"/>
                <w:color w:val="000000"/>
                <w:lang w:eastAsia="es-MX"/>
              </w:rPr>
              <w:t xml:space="preserve"> aplicados.</w:t>
            </w:r>
          </w:p>
          <w:p w14:paraId="5C801D90" w14:textId="6CE522F2"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Mesas de trabajo: fase en la que se realizaron reuniones de trabajo con personal de las Dependencias y Entidades evaluadas.</w:t>
            </w:r>
          </w:p>
          <w:p w14:paraId="39FAF7FA" w14:textId="3057F6CA"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Análisis de Gabinete: fase que contempló todos los procesos y procedimientos de análisis minucioso, así como la conformación de los documentos bases para la obtención de resultados y hallazgos de la evaluación.</w:t>
            </w:r>
          </w:p>
          <w:p w14:paraId="6C08036A" w14:textId="0D1044E6"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Avances y retroalimentación: fase orientada a la revisión conjunta con los involucrados en el proceso de evaluación, que permitió comparar y retroalimentar el análisis realizado, con la finalidad de mejorar fidedignamente los resultados del informe final.</w:t>
            </w:r>
          </w:p>
          <w:p w14:paraId="0A77F24C" w14:textId="4EDB8675" w:rsidR="003A199A"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Revisión de la evaluación: fase de análisis de los avances de la evaluación.</w:t>
            </w:r>
          </w:p>
          <w:p w14:paraId="03089A2A" w14:textId="5F2605BD" w:rsidR="00E1388F" w:rsidRPr="003A199A" w:rsidRDefault="003A199A" w:rsidP="00801C18">
            <w:pPr>
              <w:pStyle w:val="Prrafodelista"/>
              <w:numPr>
                <w:ilvl w:val="0"/>
                <w:numId w:val="3"/>
              </w:numPr>
              <w:spacing w:before="120" w:after="0" w:line="240" w:lineRule="auto"/>
              <w:ind w:left="397" w:hanging="397"/>
              <w:jc w:val="both"/>
              <w:rPr>
                <w:rFonts w:eastAsia="Times New Roman"/>
                <w:color w:val="000000"/>
                <w:lang w:eastAsia="es-MX"/>
              </w:rPr>
            </w:pPr>
            <w:r w:rsidRPr="003A199A">
              <w:rPr>
                <w:rFonts w:eastAsia="Times New Roman"/>
                <w:color w:val="000000"/>
                <w:lang w:eastAsia="es-MX"/>
              </w:rPr>
              <w:t>Productos finales de evaluación: fase en la que se conformó el informe final ampliado, el resumen ejecutivo, así como el formato oficial para la difusión de los resultados de la evaluación.</w:t>
            </w:r>
          </w:p>
        </w:tc>
      </w:tr>
    </w:tbl>
    <w:p w14:paraId="47A6ED27" w14:textId="45502476" w:rsidR="002F52C3" w:rsidRDefault="002F52C3"/>
    <w:p w14:paraId="2E939477" w14:textId="77777777" w:rsidR="002F52C3" w:rsidRDefault="002F52C3">
      <w:pPr>
        <w:spacing w:after="0" w:line="240" w:lineRule="auto"/>
      </w:pPr>
      <w:r>
        <w:br w:type="page"/>
      </w: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58"/>
      </w:tblGrid>
      <w:tr w:rsidR="00690BCC" w:rsidRPr="00BA4A59" w14:paraId="58DE2596" w14:textId="77777777" w:rsidTr="00595699">
        <w:trPr>
          <w:trHeight w:val="397"/>
          <w:tblCellSpacing w:w="20" w:type="dxa"/>
        </w:trPr>
        <w:tc>
          <w:tcPr>
            <w:tcW w:w="10748" w:type="dxa"/>
            <w:shd w:val="clear" w:color="000000" w:fill="8B1D31"/>
            <w:noWrap/>
            <w:vAlign w:val="center"/>
            <w:hideMark/>
          </w:tcPr>
          <w:p w14:paraId="61536F35"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lastRenderedPageBreak/>
              <w:t>2. Principales Hallazgos de la Evaluación</w:t>
            </w:r>
          </w:p>
        </w:tc>
      </w:tr>
      <w:tr w:rsidR="00690BCC" w:rsidRPr="00E1388F" w14:paraId="519DE658" w14:textId="77777777" w:rsidTr="005F38F4">
        <w:trPr>
          <w:trHeight w:val="2205"/>
          <w:tblCellSpacing w:w="20" w:type="dxa"/>
        </w:trPr>
        <w:tc>
          <w:tcPr>
            <w:tcW w:w="10748" w:type="dxa"/>
            <w:shd w:val="clear" w:color="auto" w:fill="auto"/>
            <w:noWrap/>
            <w:hideMark/>
          </w:tcPr>
          <w:p w14:paraId="5D54C375" w14:textId="77777777" w:rsidR="00E1388F" w:rsidRDefault="00E1388F" w:rsidP="00F46C22">
            <w:pPr>
              <w:spacing w:after="0" w:line="240" w:lineRule="auto"/>
              <w:rPr>
                <w:rFonts w:cstheme="minorHAnsi"/>
              </w:rPr>
            </w:pPr>
            <w:r w:rsidRPr="00BA4A59">
              <w:rPr>
                <w:rFonts w:eastAsia="Times New Roman"/>
                <w:b/>
                <w:color w:val="000000"/>
                <w:lang w:eastAsia="es-MX"/>
              </w:rPr>
              <w:t>2.1 Describir</w:t>
            </w:r>
            <w:r w:rsidR="00690BCC" w:rsidRPr="00BA4A59">
              <w:rPr>
                <w:rFonts w:eastAsia="Times New Roman"/>
                <w:b/>
                <w:color w:val="000000"/>
                <w:lang w:eastAsia="es-MX"/>
              </w:rPr>
              <w:t xml:space="preserve"> los Hallazgos más Relevantes d</w:t>
            </w:r>
            <w:r w:rsidRPr="00BA4A59">
              <w:rPr>
                <w:rFonts w:eastAsia="Times New Roman"/>
                <w:b/>
                <w:color w:val="000000"/>
                <w:lang w:eastAsia="es-MX"/>
              </w:rPr>
              <w:t>e</w:t>
            </w:r>
            <w:r w:rsidR="00690BCC" w:rsidRPr="00BA4A59">
              <w:rPr>
                <w:rFonts w:eastAsia="Times New Roman"/>
                <w:b/>
                <w:color w:val="000000"/>
                <w:lang w:eastAsia="es-MX"/>
              </w:rPr>
              <w:t xml:space="preserve"> </w:t>
            </w:r>
            <w:r w:rsidRPr="00BA4A59">
              <w:rPr>
                <w:rFonts w:eastAsia="Times New Roman"/>
                <w:b/>
                <w:color w:val="000000"/>
                <w:lang w:eastAsia="es-MX"/>
              </w:rPr>
              <w:t>la Evaluación:</w:t>
            </w:r>
            <w:r w:rsidR="00BF25EA">
              <w:rPr>
                <w:rFonts w:eastAsia="Times New Roman"/>
                <w:color w:val="000000"/>
                <w:lang w:eastAsia="es-MX"/>
              </w:rPr>
              <w:t xml:space="preserve"> </w:t>
            </w:r>
          </w:p>
          <w:p w14:paraId="44778F93" w14:textId="7777777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Se observó que a nivel estatal las dependencias encargadas de coordinar y realizar el seguimiento y evaluación del Fondo fueron: la Secretaría la Secretaría de Desarrollo Social y la Secretaría de Finanzas y Administración, esta última a través de la Dirección de Evaluación.</w:t>
            </w:r>
          </w:p>
          <w:p w14:paraId="39CBD60A" w14:textId="671E4C4E"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 xml:space="preserve">La información publicada por la SHCP sobre el ejercicio, destino y resultados de los recursos federales transferidos a las entidades federativas y municipios, a través de su página </w:t>
            </w:r>
            <w:hyperlink r:id="rId9" w:history="1">
              <w:r w:rsidRPr="004E210A">
                <w:rPr>
                  <w:rStyle w:val="Hipervnculo"/>
                  <w:rFonts w:eastAsia="Times New Roman"/>
                  <w:lang w:eastAsia="es-MX"/>
                </w:rPr>
                <w:t>http://www.transparenciapresupuestaria.gob.mx/</w:t>
              </w:r>
            </w:hyperlink>
            <w:r w:rsidRPr="003A199A">
              <w:rPr>
                <w:rFonts w:eastAsia="Times New Roman"/>
                <w:color w:val="000000"/>
                <w:lang w:eastAsia="es-MX"/>
              </w:rPr>
              <w:t xml:space="preserve">, así como los informes de auditorías del gasto federalizado publicados por la Auditoría Superior de la Federación (ASF) en su página </w:t>
            </w:r>
            <w:hyperlink r:id="rId10" w:history="1">
              <w:r w:rsidRPr="004E210A">
                <w:rPr>
                  <w:rStyle w:val="Hipervnculo"/>
                  <w:rFonts w:eastAsia="Times New Roman"/>
                  <w:lang w:eastAsia="es-MX"/>
                </w:rPr>
                <w:t>http://www.asf.gob.mx/</w:t>
              </w:r>
            </w:hyperlink>
            <w:r>
              <w:rPr>
                <w:rFonts w:eastAsia="Times New Roman"/>
                <w:color w:val="000000"/>
                <w:lang w:eastAsia="es-MX"/>
              </w:rPr>
              <w:t>,</w:t>
            </w:r>
            <w:r w:rsidRPr="003A199A">
              <w:rPr>
                <w:rFonts w:eastAsia="Times New Roman"/>
                <w:color w:val="000000"/>
                <w:lang w:eastAsia="es-MX"/>
              </w:rPr>
              <w:t>constituyen la principal evidencia de la existencia de mecanismos específicos a través de los cuales se evaluó el cumplimiento de la normatividad federal y estatal que regula la Rendición de Cuentas y Transparencia del Fondo.</w:t>
            </w:r>
          </w:p>
          <w:p w14:paraId="5BDF1D17" w14:textId="7777777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Se constató que el Gobierno del Estado de Sinaloa hizo del conocimiento de sus habitantes el monto de los recursos recibidos, las obras y acciones por realizar, el costo de cada una, su ubicación, número de beneficiarios, sus avances físico-financieros.</w:t>
            </w:r>
          </w:p>
          <w:p w14:paraId="196BE4EF" w14:textId="45581519"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Se observó que en el ejercicio fiscal 2019, fueron 3,434 las obras y acciones financiados total o parcialmente con recursos del FISE, cuyos objetivos coinciden con los del Fondo, los cuales están orientados a entregar obras de in</w:t>
            </w:r>
            <w:r w:rsidR="00122825">
              <w:rPr>
                <w:rFonts w:eastAsia="Times New Roman"/>
                <w:color w:val="000000"/>
                <w:lang w:eastAsia="es-MX"/>
              </w:rPr>
              <w:t xml:space="preserve">fraestructura social básica en </w:t>
            </w:r>
            <w:r w:rsidRPr="003A199A">
              <w:rPr>
                <w:rFonts w:eastAsia="Times New Roman"/>
                <w:color w:val="000000"/>
                <w:lang w:eastAsia="es-MX"/>
              </w:rPr>
              <w:t>diferentes ámbitos (alcantarillado, saneamiento, desarrollo urbano y rural), así como dar apoyo para el mejoramiento de vivienda a las personas que habitan en localidades ZAP, o con alto y muy alto rezago social.</w:t>
            </w:r>
          </w:p>
          <w:p w14:paraId="5B3A55AD" w14:textId="7777777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 xml:space="preserve">Se observó que en el Estado de Sinaloa existe coordinación entre las Dependencias y Entidades de la Administración Pública Estatal que ejercen recursos del fondo en la entidad, cuyos procedimientos organizativos y administrativos corresponden principalmente a la programación y </w:t>
            </w:r>
            <w:proofErr w:type="spellStart"/>
            <w:r w:rsidRPr="003A199A">
              <w:rPr>
                <w:rFonts w:eastAsia="Times New Roman"/>
                <w:color w:val="000000"/>
                <w:lang w:eastAsia="es-MX"/>
              </w:rPr>
              <w:t>presupuestación</w:t>
            </w:r>
            <w:proofErr w:type="spellEnd"/>
            <w:r w:rsidRPr="003A199A">
              <w:rPr>
                <w:rFonts w:eastAsia="Times New Roman"/>
                <w:color w:val="000000"/>
                <w:lang w:eastAsia="es-MX"/>
              </w:rPr>
              <w:t xml:space="preserve"> de los </w:t>
            </w:r>
            <w:proofErr w:type="spellStart"/>
            <w:r w:rsidRPr="003A199A">
              <w:rPr>
                <w:rFonts w:eastAsia="Times New Roman"/>
                <w:color w:val="000000"/>
                <w:lang w:eastAsia="es-MX"/>
              </w:rPr>
              <w:t>Pp</w:t>
            </w:r>
            <w:proofErr w:type="spellEnd"/>
            <w:r w:rsidRPr="003A199A">
              <w:rPr>
                <w:rFonts w:eastAsia="Times New Roman"/>
                <w:color w:val="000000"/>
                <w:lang w:eastAsia="es-MX"/>
              </w:rPr>
              <w:t xml:space="preserve"> financiados con FISE.</w:t>
            </w:r>
          </w:p>
          <w:p w14:paraId="67F5B82B" w14:textId="7777777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En la realización de la evaluación, se contó con evidencia de mecanismos que permitieran medir el grado de satisfacción de la población beneficiada con las obras y acciones financiadas con los recursos del FISE.</w:t>
            </w:r>
          </w:p>
          <w:p w14:paraId="58A74028" w14:textId="5F2E3247" w:rsidR="003A199A" w:rsidRPr="003A199A" w:rsidRDefault="003A199A" w:rsidP="00801C18">
            <w:pPr>
              <w:pStyle w:val="Prrafodelista"/>
              <w:numPr>
                <w:ilvl w:val="0"/>
                <w:numId w:val="2"/>
              </w:numPr>
              <w:spacing w:before="80" w:after="0"/>
              <w:jc w:val="both"/>
              <w:rPr>
                <w:rFonts w:eastAsia="Times New Roman"/>
                <w:color w:val="000000"/>
                <w:lang w:eastAsia="es-MX"/>
              </w:rPr>
            </w:pPr>
            <w:r w:rsidRPr="003A199A">
              <w:rPr>
                <w:rFonts w:eastAsia="Times New Roman"/>
                <w:color w:val="000000"/>
                <w:lang w:eastAsia="es-MX"/>
              </w:rPr>
              <w:t xml:space="preserve">Se constató que la Dirección de Evaluación de la Secretaría de Finanzas y Administración, como instancia técnica encargada de dar seguimiento a la información </w:t>
            </w:r>
            <w:proofErr w:type="spellStart"/>
            <w:r w:rsidRPr="003A199A">
              <w:rPr>
                <w:rFonts w:eastAsia="Times New Roman"/>
                <w:color w:val="000000"/>
                <w:lang w:eastAsia="es-MX"/>
              </w:rPr>
              <w:t>evaluatoria</w:t>
            </w:r>
            <w:proofErr w:type="spellEnd"/>
            <w:r w:rsidRPr="003A199A">
              <w:rPr>
                <w:rFonts w:eastAsia="Times New Roman"/>
                <w:color w:val="000000"/>
                <w:lang w:eastAsia="es-MX"/>
              </w:rPr>
              <w:t xml:space="preserve"> generada a partir de los estudios y análisis realizados a los Fondos Federales del Ramo General 33, y en cumplimiento a lo establecidos en los artículos</w:t>
            </w:r>
            <w:r w:rsidR="00122825">
              <w:rPr>
                <w:rFonts w:eastAsia="Times New Roman"/>
                <w:color w:val="000000"/>
                <w:lang w:eastAsia="es-MX"/>
              </w:rPr>
              <w:t xml:space="preserve"> </w:t>
            </w:r>
            <w:r w:rsidRPr="003A199A">
              <w:rPr>
                <w:rFonts w:eastAsia="Times New Roman"/>
                <w:color w:val="000000"/>
                <w:lang w:eastAsia="es-MX"/>
              </w:rPr>
              <w:t>110 fracción VI de la Ley de Presupuesto y Responsabilidad Hacendaria; el numeral Vigésimo Quinto de los Lineamientos Generales para la Evaluación de los Programas Federales de la Administración Pública Federal; y el numeral 17 de la Norma para establecer el formato para la difusión de los resultados de las evaluaciones de los recursos federales ministrados a las entidades federativas; ha realizado el “Proceso de Seguimiento a los Aspectos Susceptibles de Mejora del FISE”.</w:t>
            </w:r>
          </w:p>
          <w:p w14:paraId="17DB42C9" w14:textId="23552602" w:rsidR="00F46C22" w:rsidRPr="002F52C3" w:rsidRDefault="003A199A" w:rsidP="00801C18">
            <w:pPr>
              <w:pStyle w:val="Prrafodelista"/>
              <w:numPr>
                <w:ilvl w:val="0"/>
                <w:numId w:val="2"/>
              </w:numPr>
              <w:spacing w:after="0"/>
              <w:jc w:val="both"/>
              <w:rPr>
                <w:rFonts w:eastAsia="Times New Roman"/>
                <w:color w:val="000000"/>
                <w:lang w:eastAsia="es-MX"/>
              </w:rPr>
            </w:pPr>
            <w:r w:rsidRPr="003A199A">
              <w:rPr>
                <w:rFonts w:eastAsia="Times New Roman"/>
                <w:color w:val="000000"/>
                <w:lang w:eastAsia="es-MX"/>
              </w:rPr>
              <w:t>Se observó que los datos reportados se apegan a la característica de homogeneidad, pues cumplen con la estructura, formato y contenido requerido; asimismo, los reportes presentan la desagregación pormenorizada indicada en cada componente, y por lo tanto cumplen con todos los elementos solicitados.</w:t>
            </w:r>
          </w:p>
        </w:tc>
      </w:tr>
      <w:tr w:rsidR="00690BCC" w:rsidRPr="00E1388F" w14:paraId="155993DF" w14:textId="77777777" w:rsidTr="00595699">
        <w:trPr>
          <w:trHeight w:val="624"/>
          <w:tblCellSpacing w:w="20" w:type="dxa"/>
        </w:trPr>
        <w:tc>
          <w:tcPr>
            <w:tcW w:w="10748" w:type="dxa"/>
            <w:shd w:val="clear" w:color="auto" w:fill="D9D9D9" w:themeFill="background1" w:themeFillShade="D9"/>
            <w:vAlign w:val="center"/>
            <w:hideMark/>
          </w:tcPr>
          <w:p w14:paraId="319AA931" w14:textId="77777777" w:rsidR="00E1388F" w:rsidRPr="00BA4A59" w:rsidRDefault="00E1388F" w:rsidP="002F52C3">
            <w:pPr>
              <w:spacing w:after="0" w:line="240" w:lineRule="auto"/>
              <w:rPr>
                <w:rFonts w:eastAsia="Times New Roman"/>
                <w:b/>
                <w:color w:val="000000"/>
                <w:lang w:eastAsia="es-MX"/>
              </w:rPr>
            </w:pPr>
            <w:r w:rsidRPr="00BA4A59">
              <w:rPr>
                <w:rFonts w:eastAsia="Times New Roman"/>
                <w:b/>
                <w:color w:val="000000"/>
                <w:lang w:eastAsia="es-MX"/>
              </w:rPr>
              <w:lastRenderedPageBreak/>
              <w:t xml:space="preserve">2.2 Señalar </w:t>
            </w:r>
            <w:r w:rsidR="000A0543" w:rsidRPr="00BA4A59">
              <w:rPr>
                <w:rFonts w:eastAsia="Times New Roman"/>
                <w:b/>
                <w:color w:val="000000"/>
                <w:lang w:eastAsia="es-MX"/>
              </w:rPr>
              <w:t>cu</w:t>
            </w:r>
            <w:r w:rsidR="00690BCC" w:rsidRPr="00BA4A59">
              <w:rPr>
                <w:rFonts w:eastAsia="Times New Roman"/>
                <w:b/>
                <w:color w:val="000000"/>
                <w:lang w:eastAsia="es-MX"/>
              </w:rPr>
              <w:t>áles</w:t>
            </w:r>
            <w:r w:rsidRPr="00BA4A59">
              <w:rPr>
                <w:rFonts w:eastAsia="Times New Roman"/>
                <w:b/>
                <w:color w:val="000000"/>
                <w:lang w:eastAsia="es-MX"/>
              </w:rPr>
              <w:t xml:space="preserve"> son las </w:t>
            </w:r>
            <w:r w:rsidR="00BA4A59" w:rsidRPr="00BA4A59">
              <w:rPr>
                <w:rFonts w:eastAsia="Times New Roman"/>
                <w:b/>
                <w:color w:val="000000"/>
                <w:lang w:eastAsia="es-MX"/>
              </w:rPr>
              <w:t>p</w:t>
            </w:r>
            <w:r w:rsidRPr="00BA4A59">
              <w:rPr>
                <w:rFonts w:eastAsia="Times New Roman"/>
                <w:b/>
                <w:color w:val="000000"/>
                <w:lang w:eastAsia="es-MX"/>
              </w:rPr>
              <w:t xml:space="preserve">rincipales Fortalezas, Oportunidades, Debilidades y Amenazas (FODA), de Acuerdo con los temas del </w:t>
            </w:r>
            <w:r w:rsidR="00BA4A59" w:rsidRPr="00BA4A59">
              <w:rPr>
                <w:rFonts w:eastAsia="Times New Roman"/>
                <w:b/>
                <w:color w:val="000000"/>
                <w:lang w:eastAsia="es-MX"/>
              </w:rPr>
              <w:t>p</w:t>
            </w:r>
            <w:r w:rsidRPr="00BA4A59">
              <w:rPr>
                <w:rFonts w:eastAsia="Times New Roman"/>
                <w:b/>
                <w:color w:val="000000"/>
                <w:lang w:eastAsia="es-MX"/>
              </w:rPr>
              <w:t xml:space="preserve">rograma, </w:t>
            </w:r>
            <w:r w:rsidR="00BA4A59" w:rsidRPr="00BA4A59">
              <w:rPr>
                <w:rFonts w:eastAsia="Times New Roman"/>
                <w:b/>
                <w:color w:val="000000"/>
                <w:lang w:eastAsia="es-MX"/>
              </w:rPr>
              <w:t>e</w:t>
            </w:r>
            <w:r w:rsidRPr="00BA4A59">
              <w:rPr>
                <w:rFonts w:eastAsia="Times New Roman"/>
                <w:b/>
                <w:color w:val="000000"/>
                <w:lang w:eastAsia="es-MX"/>
              </w:rPr>
              <w:t xml:space="preserve">strategia o </w:t>
            </w:r>
            <w:r w:rsidR="00BA4A59" w:rsidRPr="00BA4A59">
              <w:rPr>
                <w:rFonts w:eastAsia="Times New Roman"/>
                <w:b/>
                <w:color w:val="000000"/>
                <w:lang w:eastAsia="es-MX"/>
              </w:rPr>
              <w:t>i</w:t>
            </w:r>
            <w:r w:rsidRPr="00BA4A59">
              <w:rPr>
                <w:rFonts w:eastAsia="Times New Roman"/>
                <w:b/>
                <w:color w:val="000000"/>
                <w:lang w:eastAsia="es-MX"/>
              </w:rPr>
              <w:t>nstituciones.</w:t>
            </w:r>
          </w:p>
        </w:tc>
      </w:tr>
      <w:tr w:rsidR="000A0543" w:rsidRPr="00E1388F" w14:paraId="352C388C" w14:textId="77777777" w:rsidTr="00BD7608">
        <w:trPr>
          <w:trHeight w:val="2199"/>
          <w:tblCellSpacing w:w="20" w:type="dxa"/>
        </w:trPr>
        <w:tc>
          <w:tcPr>
            <w:tcW w:w="10748" w:type="dxa"/>
            <w:shd w:val="clear" w:color="000000" w:fill="FFFFFF"/>
            <w:noWrap/>
            <w:hideMark/>
          </w:tcPr>
          <w:p w14:paraId="288A8809" w14:textId="77777777" w:rsidR="00F46C22" w:rsidRDefault="000A0543" w:rsidP="00634396">
            <w:pPr>
              <w:spacing w:after="0" w:line="240" w:lineRule="auto"/>
              <w:jc w:val="both"/>
              <w:rPr>
                <w:rFonts w:eastAsia="Times New Roman"/>
                <w:b/>
                <w:color w:val="000000"/>
                <w:lang w:eastAsia="es-MX"/>
              </w:rPr>
            </w:pPr>
            <w:r w:rsidRPr="00BA4A59">
              <w:rPr>
                <w:rFonts w:eastAsia="Times New Roman"/>
                <w:b/>
                <w:color w:val="000000"/>
                <w:lang w:eastAsia="es-MX"/>
              </w:rPr>
              <w:t xml:space="preserve">2.2.1 Fortalezas: </w:t>
            </w:r>
          </w:p>
          <w:p w14:paraId="34B2AB01" w14:textId="77777777" w:rsidR="00122825" w:rsidRPr="00122825" w:rsidRDefault="00122825" w:rsidP="00801C18">
            <w:pPr>
              <w:pStyle w:val="Prrafodelista"/>
              <w:numPr>
                <w:ilvl w:val="0"/>
                <w:numId w:val="2"/>
              </w:numPr>
              <w:spacing w:before="80"/>
              <w:jc w:val="both"/>
              <w:rPr>
                <w:rFonts w:eastAsia="Times New Roman"/>
                <w:color w:val="000000"/>
                <w:lang w:eastAsia="es-MX"/>
              </w:rPr>
            </w:pPr>
            <w:r w:rsidRPr="00122825">
              <w:rPr>
                <w:rFonts w:eastAsia="Times New Roman"/>
                <w:color w:val="000000"/>
                <w:lang w:eastAsia="es-MX"/>
              </w:rPr>
              <w:t>El Gobierno del Estado de Sinaloa, a través de la Secretaría de Desarrollo Social elaboró diagnósticos mediante los cuales se identificaron los problemas prioritarios que serían atendidos mediante los Programas Presupuestarios (PP), financiados con recursos del FISE.</w:t>
            </w:r>
          </w:p>
          <w:p w14:paraId="45571084" w14:textId="77777777" w:rsidR="00122825" w:rsidRPr="00122825" w:rsidRDefault="00122825" w:rsidP="00801C18">
            <w:pPr>
              <w:pStyle w:val="Prrafodelista"/>
              <w:numPr>
                <w:ilvl w:val="0"/>
                <w:numId w:val="2"/>
              </w:numPr>
              <w:spacing w:before="80"/>
              <w:jc w:val="both"/>
              <w:rPr>
                <w:rFonts w:eastAsia="Times New Roman"/>
                <w:color w:val="000000"/>
                <w:lang w:eastAsia="es-MX"/>
              </w:rPr>
            </w:pPr>
            <w:r w:rsidRPr="00122825">
              <w:rPr>
                <w:rFonts w:eastAsia="Times New Roman"/>
                <w:color w:val="000000"/>
                <w:lang w:eastAsia="es-MX"/>
              </w:rPr>
              <w:t xml:space="preserve">Se observó que los indicadores de los </w:t>
            </w:r>
            <w:proofErr w:type="spellStart"/>
            <w:r w:rsidRPr="00122825">
              <w:rPr>
                <w:rFonts w:eastAsia="Times New Roman"/>
                <w:color w:val="000000"/>
                <w:lang w:eastAsia="es-MX"/>
              </w:rPr>
              <w:t>Pp</w:t>
            </w:r>
            <w:proofErr w:type="spellEnd"/>
            <w:r w:rsidRPr="00122825">
              <w:rPr>
                <w:rFonts w:eastAsia="Times New Roman"/>
                <w:color w:val="000000"/>
                <w:lang w:eastAsia="es-MX"/>
              </w:rPr>
              <w:t xml:space="preserve"> financiados con recursos del FISE se encuentran  vinculados  con  sus  objetivos,  lo  cual representa una fortaleza toda vez que contribuyen a medir el logro de los objetivos del Fondo, además de contar con un grado de aceptación.</w:t>
            </w:r>
          </w:p>
          <w:p w14:paraId="382178E9" w14:textId="77777777" w:rsidR="00122825" w:rsidRPr="00122825" w:rsidRDefault="00122825" w:rsidP="00801C18">
            <w:pPr>
              <w:pStyle w:val="Prrafodelista"/>
              <w:numPr>
                <w:ilvl w:val="0"/>
                <w:numId w:val="2"/>
              </w:numPr>
              <w:spacing w:before="80"/>
              <w:jc w:val="both"/>
              <w:rPr>
                <w:rFonts w:eastAsia="Times New Roman"/>
                <w:color w:val="000000"/>
                <w:lang w:eastAsia="es-MX"/>
              </w:rPr>
            </w:pPr>
            <w:r w:rsidRPr="00122825">
              <w:rPr>
                <w:rFonts w:eastAsia="Times New Roman"/>
                <w:color w:val="000000"/>
                <w:lang w:eastAsia="es-MX"/>
              </w:rPr>
              <w:t>La entidad cuenta con procesos de gestión que permiten una mejora en la eficiencia de la aplicación en las aportaciones del Fondo, toda vez que los procesos de gestión utilizados, corresponden al proceso de Programación Estratégica Institucional de los Programas Presupuestarios.</w:t>
            </w:r>
          </w:p>
          <w:p w14:paraId="77285E21" w14:textId="77777777" w:rsidR="00122825" w:rsidRPr="00122825" w:rsidRDefault="00122825" w:rsidP="00801C18">
            <w:pPr>
              <w:pStyle w:val="Prrafodelista"/>
              <w:numPr>
                <w:ilvl w:val="0"/>
                <w:numId w:val="2"/>
              </w:numPr>
              <w:spacing w:before="80"/>
              <w:jc w:val="both"/>
              <w:rPr>
                <w:rFonts w:eastAsia="Times New Roman"/>
                <w:color w:val="000000"/>
                <w:lang w:eastAsia="es-MX"/>
              </w:rPr>
            </w:pPr>
            <w:r w:rsidRPr="00122825">
              <w:rPr>
                <w:rFonts w:eastAsia="Times New Roman"/>
                <w:color w:val="000000"/>
                <w:lang w:eastAsia="es-MX"/>
              </w:rPr>
              <w:t>A partir de la información disponible, se observó que el objetivo del FISE está explícito y delimitado tanto en leyes como en lineamientos federales vigentes, los cuales son identificados y aplicados por las instancias responsables de sus procesos de gestión en el estado de Sinaloa.</w:t>
            </w:r>
          </w:p>
          <w:p w14:paraId="62B00FDF" w14:textId="77777777" w:rsidR="00122825" w:rsidRPr="00122825" w:rsidRDefault="00122825" w:rsidP="00801C18">
            <w:pPr>
              <w:pStyle w:val="Prrafodelista"/>
              <w:numPr>
                <w:ilvl w:val="0"/>
                <w:numId w:val="2"/>
              </w:numPr>
              <w:spacing w:before="80"/>
              <w:jc w:val="both"/>
              <w:rPr>
                <w:rFonts w:eastAsia="Times New Roman"/>
                <w:color w:val="000000"/>
                <w:lang w:eastAsia="es-MX"/>
              </w:rPr>
            </w:pPr>
            <w:r w:rsidRPr="00122825">
              <w:rPr>
                <w:rFonts w:eastAsia="Times New Roman"/>
                <w:color w:val="000000"/>
                <w:lang w:eastAsia="es-MX"/>
              </w:rPr>
              <w:t>El Gobierno del Estado de Sinaloa cuenta con procesos claros para realizar el análisis y priorización de los programas, obras, acciones y proyectos de inversión incluidos en la Propuesta Anual de Inversión Pública, cuya asignación y autorización de recursos se sujeta a los siguientes criterios:</w:t>
            </w:r>
          </w:p>
          <w:p w14:paraId="175DCFD5" w14:textId="77777777" w:rsidR="00122825" w:rsidRPr="00122825" w:rsidRDefault="00122825" w:rsidP="00801C18">
            <w:pPr>
              <w:pStyle w:val="Prrafodelista"/>
              <w:numPr>
                <w:ilvl w:val="1"/>
                <w:numId w:val="2"/>
              </w:numPr>
              <w:spacing w:before="80"/>
              <w:jc w:val="both"/>
              <w:rPr>
                <w:rFonts w:eastAsia="Times New Roman"/>
                <w:color w:val="000000"/>
                <w:lang w:eastAsia="es-MX"/>
              </w:rPr>
            </w:pPr>
            <w:r w:rsidRPr="00122825">
              <w:rPr>
                <w:rFonts w:eastAsia="Times New Roman"/>
                <w:color w:val="000000"/>
                <w:lang w:eastAsia="es-MX"/>
              </w:rPr>
              <w:t>Alineación al Plan Nacional, Plan Estatal y/o Municipal de Desarrollo, y los que de él se deriven;</w:t>
            </w:r>
          </w:p>
          <w:p w14:paraId="04FACE7D" w14:textId="77777777" w:rsidR="00122825" w:rsidRPr="00122825" w:rsidRDefault="00122825" w:rsidP="00801C18">
            <w:pPr>
              <w:pStyle w:val="Prrafodelista"/>
              <w:numPr>
                <w:ilvl w:val="1"/>
                <w:numId w:val="2"/>
              </w:numPr>
              <w:spacing w:before="80"/>
              <w:jc w:val="both"/>
              <w:rPr>
                <w:rFonts w:eastAsia="Times New Roman"/>
                <w:color w:val="000000"/>
                <w:lang w:eastAsia="es-MX"/>
              </w:rPr>
            </w:pPr>
            <w:r w:rsidRPr="00122825">
              <w:rPr>
                <w:rFonts w:eastAsia="Times New Roman"/>
                <w:color w:val="000000"/>
                <w:lang w:eastAsia="es-MX"/>
              </w:rPr>
              <w:t>Impacto Económico y Social de la Inversión;</w:t>
            </w:r>
          </w:p>
          <w:p w14:paraId="24D0360D" w14:textId="77777777" w:rsidR="00122825" w:rsidRPr="00122825" w:rsidRDefault="00122825" w:rsidP="00801C18">
            <w:pPr>
              <w:pStyle w:val="Prrafodelista"/>
              <w:numPr>
                <w:ilvl w:val="1"/>
                <w:numId w:val="2"/>
              </w:numPr>
              <w:spacing w:before="80"/>
              <w:jc w:val="both"/>
              <w:rPr>
                <w:rFonts w:eastAsia="Times New Roman"/>
                <w:color w:val="000000"/>
                <w:lang w:eastAsia="es-MX"/>
              </w:rPr>
            </w:pPr>
            <w:r w:rsidRPr="00122825">
              <w:rPr>
                <w:rFonts w:eastAsia="Times New Roman"/>
                <w:color w:val="000000"/>
                <w:lang w:eastAsia="es-MX"/>
              </w:rPr>
              <w:t>Coparticipación financiera con otros niveles de gobierno;</w:t>
            </w:r>
          </w:p>
          <w:p w14:paraId="62B663BE" w14:textId="77777777" w:rsidR="00122825" w:rsidRPr="00122825" w:rsidRDefault="00122825" w:rsidP="00801C18">
            <w:pPr>
              <w:pStyle w:val="Prrafodelista"/>
              <w:numPr>
                <w:ilvl w:val="1"/>
                <w:numId w:val="2"/>
              </w:numPr>
              <w:spacing w:before="80"/>
              <w:jc w:val="both"/>
              <w:rPr>
                <w:rFonts w:eastAsia="Times New Roman"/>
                <w:color w:val="000000"/>
                <w:lang w:eastAsia="es-MX"/>
              </w:rPr>
            </w:pPr>
            <w:r w:rsidRPr="00122825">
              <w:rPr>
                <w:rFonts w:eastAsia="Times New Roman"/>
                <w:color w:val="000000"/>
                <w:lang w:eastAsia="es-MX"/>
              </w:rPr>
              <w:t>Grado de marginación y rezago social de la Localidad o Localidades en las que se realizará la inversión;</w:t>
            </w:r>
          </w:p>
          <w:p w14:paraId="0A1D53C2" w14:textId="77777777" w:rsidR="00122825" w:rsidRPr="00122825" w:rsidRDefault="00122825" w:rsidP="00801C18">
            <w:pPr>
              <w:pStyle w:val="Prrafodelista"/>
              <w:numPr>
                <w:ilvl w:val="1"/>
                <w:numId w:val="2"/>
              </w:numPr>
              <w:spacing w:before="80"/>
              <w:jc w:val="both"/>
              <w:rPr>
                <w:rFonts w:eastAsia="Times New Roman"/>
                <w:color w:val="000000"/>
                <w:lang w:eastAsia="es-MX"/>
              </w:rPr>
            </w:pPr>
            <w:r w:rsidRPr="00122825">
              <w:rPr>
                <w:rFonts w:eastAsia="Times New Roman"/>
                <w:color w:val="000000"/>
                <w:lang w:eastAsia="es-MX"/>
              </w:rPr>
              <w:t>Las demás consideradas pertinentes por la Secretaría.</w:t>
            </w:r>
          </w:p>
          <w:p w14:paraId="7C9D2F4B" w14:textId="2222E3E3" w:rsidR="000A0543" w:rsidRPr="00D9674C" w:rsidRDefault="00122825" w:rsidP="00801C18">
            <w:pPr>
              <w:pStyle w:val="Prrafodelista"/>
              <w:numPr>
                <w:ilvl w:val="0"/>
                <w:numId w:val="2"/>
              </w:numPr>
              <w:spacing w:before="80" w:after="0"/>
              <w:jc w:val="both"/>
              <w:rPr>
                <w:rFonts w:eastAsia="Times New Roman"/>
                <w:color w:val="000000"/>
                <w:lang w:eastAsia="es-MX"/>
              </w:rPr>
            </w:pPr>
            <w:r w:rsidRPr="00122825">
              <w:rPr>
                <w:rFonts w:eastAsia="Times New Roman"/>
                <w:color w:val="000000"/>
                <w:lang w:eastAsia="es-MX"/>
              </w:rPr>
              <w:t>La vinculación entre la información registrada en la MIDS y el componente Gestión de Proyectos del Sistema de Formato Único, representa una fortaleza ya que se optimizan tiempos y sobre todo se eleva la consistencia y calidad de los datos reportados, factores que contribuyen a la redición de cuentas del FISE.</w:t>
            </w:r>
          </w:p>
        </w:tc>
      </w:tr>
      <w:tr w:rsidR="000A0543" w:rsidRPr="00E1388F" w14:paraId="1595B551" w14:textId="77777777" w:rsidTr="00BD7608">
        <w:trPr>
          <w:trHeight w:val="555"/>
          <w:tblCellSpacing w:w="20" w:type="dxa"/>
        </w:trPr>
        <w:tc>
          <w:tcPr>
            <w:tcW w:w="10748" w:type="dxa"/>
            <w:shd w:val="clear" w:color="000000" w:fill="FFFFFF"/>
            <w:noWrap/>
          </w:tcPr>
          <w:p w14:paraId="7C8226B3" w14:textId="77777777" w:rsidR="000A0543"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 xml:space="preserve">2.2.2 Oportunidades: </w:t>
            </w:r>
          </w:p>
          <w:p w14:paraId="165073F5" w14:textId="77777777" w:rsidR="00122825" w:rsidRPr="00122825" w:rsidRDefault="00122825" w:rsidP="00801C18">
            <w:pPr>
              <w:pStyle w:val="Prrafodelista"/>
              <w:numPr>
                <w:ilvl w:val="0"/>
                <w:numId w:val="2"/>
              </w:numPr>
              <w:spacing w:before="80"/>
              <w:jc w:val="both"/>
              <w:rPr>
                <w:rFonts w:eastAsia="Times New Roman"/>
                <w:color w:val="000000"/>
                <w:lang w:val="es-ES" w:eastAsia="es-MX"/>
              </w:rPr>
            </w:pPr>
            <w:r w:rsidRPr="00122825">
              <w:rPr>
                <w:rFonts w:eastAsia="Times New Roman"/>
                <w:color w:val="000000"/>
                <w:lang w:val="es-ES" w:eastAsia="es-MX"/>
              </w:rPr>
              <w:t>Derivado del análisis de la MIR del FAIS, se observaron diferencias entre el logro y las metas de algunos indicadores, lo que representa una oportunidad de mejora en su diseño y planeación a fin de medir con precisión los resultados del fondo.</w:t>
            </w:r>
          </w:p>
          <w:p w14:paraId="2813AB0C" w14:textId="277D3334" w:rsidR="00F46C22" w:rsidRPr="00D9674C" w:rsidRDefault="00122825" w:rsidP="00801C18">
            <w:pPr>
              <w:pStyle w:val="Prrafodelista"/>
              <w:numPr>
                <w:ilvl w:val="0"/>
                <w:numId w:val="2"/>
              </w:numPr>
              <w:spacing w:before="80" w:after="0"/>
              <w:jc w:val="both"/>
              <w:rPr>
                <w:rFonts w:eastAsia="Times New Roman"/>
                <w:color w:val="000000"/>
                <w:lang w:eastAsia="es-MX"/>
              </w:rPr>
            </w:pPr>
            <w:r w:rsidRPr="00122825">
              <w:rPr>
                <w:rFonts w:eastAsia="Times New Roman"/>
                <w:color w:val="000000"/>
                <w:lang w:val="es-ES" w:eastAsia="es-MX"/>
              </w:rPr>
              <w:t>La detección de Aspectos Susceptibles de Mejora, permite direccionar acciones certeras para la mejora de la gestión del FISE, por lo que la sistematización de los mecanismos utilizados por el Gobierno del Estado, representa una oportunidad para optimizar sus tiempos y resultados.</w:t>
            </w:r>
            <w:r w:rsidR="007C2580" w:rsidRPr="00D9674C">
              <w:rPr>
                <w:rFonts w:eastAsia="Times New Roman"/>
                <w:color w:val="000000"/>
                <w:lang w:val="es-ES" w:eastAsia="es-MX"/>
              </w:rPr>
              <w:t xml:space="preserve"> </w:t>
            </w:r>
          </w:p>
        </w:tc>
      </w:tr>
      <w:tr w:rsidR="000A0543" w:rsidRPr="00E1388F" w14:paraId="7600829B" w14:textId="77777777" w:rsidTr="00BD7608">
        <w:trPr>
          <w:trHeight w:val="555"/>
          <w:tblCellSpacing w:w="20" w:type="dxa"/>
        </w:trPr>
        <w:tc>
          <w:tcPr>
            <w:tcW w:w="10748" w:type="dxa"/>
            <w:shd w:val="clear" w:color="000000" w:fill="FFFFFF"/>
            <w:noWrap/>
          </w:tcPr>
          <w:p w14:paraId="2B59A29E" w14:textId="77777777" w:rsidR="000A0543"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t>2.2.3 Debilidades:</w:t>
            </w:r>
            <w:r>
              <w:rPr>
                <w:rFonts w:eastAsia="Times New Roman"/>
                <w:color w:val="000000"/>
                <w:lang w:eastAsia="es-MX"/>
              </w:rPr>
              <w:t xml:space="preserve"> </w:t>
            </w:r>
          </w:p>
          <w:p w14:paraId="152F986B" w14:textId="77777777" w:rsidR="00122825" w:rsidRPr="00122825" w:rsidRDefault="00122825" w:rsidP="00801C18">
            <w:pPr>
              <w:pStyle w:val="Prrafodelista"/>
              <w:numPr>
                <w:ilvl w:val="0"/>
                <w:numId w:val="2"/>
              </w:numPr>
              <w:spacing w:before="80" w:after="0"/>
              <w:jc w:val="both"/>
              <w:rPr>
                <w:rFonts w:eastAsia="Times New Roman"/>
                <w:color w:val="000000"/>
                <w:lang w:eastAsia="es-MX"/>
              </w:rPr>
            </w:pPr>
            <w:r w:rsidRPr="00122825">
              <w:rPr>
                <w:rFonts w:eastAsia="Times New Roman"/>
                <w:color w:val="000000"/>
                <w:lang w:eastAsia="es-MX"/>
              </w:rPr>
              <w:t xml:space="preserve">Las evaluaciones del FISE realizadas hasta el momento por el Gobierno del Estado de Sinaloa, han sido clasificadas como de Consistencia y Resultados, sin embargo, los modelos metodológicos aplicados fueron adaptados a las </w:t>
            </w:r>
            <w:r w:rsidRPr="00122825">
              <w:rPr>
                <w:rFonts w:eastAsia="Times New Roman"/>
                <w:color w:val="000000"/>
                <w:lang w:eastAsia="es-MX"/>
              </w:rPr>
              <w:lastRenderedPageBreak/>
              <w:t>características  del  fondo,  por  lo  que  sus objetivos, conservan la esencia de su tipología, están principalmente orientados a medir el desempeño del fondo con base en sus indicadores estratégicos y de gestión, tal como lo establece la normativa correspondiente.</w:t>
            </w:r>
          </w:p>
          <w:p w14:paraId="5DF6FD43" w14:textId="77777777" w:rsidR="00122825" w:rsidRPr="00122825" w:rsidRDefault="00122825" w:rsidP="00801C18">
            <w:pPr>
              <w:pStyle w:val="Prrafodelista"/>
              <w:numPr>
                <w:ilvl w:val="0"/>
                <w:numId w:val="2"/>
              </w:numPr>
              <w:spacing w:before="80" w:after="0"/>
              <w:jc w:val="both"/>
              <w:rPr>
                <w:rFonts w:eastAsia="Times New Roman"/>
                <w:color w:val="000000"/>
                <w:lang w:eastAsia="es-MX"/>
              </w:rPr>
            </w:pPr>
            <w:r w:rsidRPr="00122825">
              <w:rPr>
                <w:rFonts w:eastAsia="Times New Roman"/>
                <w:color w:val="000000"/>
                <w:lang w:eastAsia="es-MX"/>
              </w:rPr>
              <w:t>A pesar de que la Matriz de Indicadores para Resultados (MIR) es una herramienta de planeación estratégica, la cual a su vez permite vincular los instrumentos para el diseño, organización, ejecución, seguimiento, evaluación y mejora de los programas públicos, la MIR del FISE es de índole federal, por lo que, si bien establece los objetivos del mismo, esta no se ajusta a la realidad operativa de entidad federativa, lo que constituye una debilidad.</w:t>
            </w:r>
          </w:p>
          <w:p w14:paraId="675EDC9D" w14:textId="77777777" w:rsidR="00122825" w:rsidRPr="00122825" w:rsidRDefault="00122825" w:rsidP="00801C18">
            <w:pPr>
              <w:pStyle w:val="Prrafodelista"/>
              <w:numPr>
                <w:ilvl w:val="0"/>
                <w:numId w:val="2"/>
              </w:numPr>
              <w:spacing w:before="80" w:after="0"/>
              <w:jc w:val="both"/>
              <w:rPr>
                <w:rFonts w:eastAsia="Times New Roman"/>
                <w:color w:val="000000"/>
                <w:lang w:eastAsia="es-MX"/>
              </w:rPr>
            </w:pPr>
            <w:r w:rsidRPr="00122825">
              <w:rPr>
                <w:rFonts w:eastAsia="Times New Roman"/>
                <w:color w:val="000000"/>
                <w:lang w:eastAsia="es-MX"/>
              </w:rPr>
              <w:t>El fondo no cuenta con una estrategia de cobertura a largo plazo.</w:t>
            </w:r>
          </w:p>
          <w:p w14:paraId="28C05819" w14:textId="3D4254BE" w:rsidR="00F46C22" w:rsidRPr="00D9674C" w:rsidRDefault="00122825" w:rsidP="00801C18">
            <w:pPr>
              <w:pStyle w:val="Prrafodelista"/>
              <w:numPr>
                <w:ilvl w:val="0"/>
                <w:numId w:val="2"/>
              </w:numPr>
              <w:spacing w:before="80" w:after="0"/>
              <w:jc w:val="both"/>
              <w:rPr>
                <w:rFonts w:eastAsia="Times New Roman"/>
                <w:color w:val="000000"/>
                <w:lang w:eastAsia="es-MX"/>
              </w:rPr>
            </w:pPr>
            <w:r w:rsidRPr="00122825">
              <w:rPr>
                <w:rFonts w:eastAsia="Times New Roman"/>
                <w:color w:val="000000"/>
                <w:lang w:eastAsia="es-MX"/>
              </w:rPr>
              <w:t>No se identifica información para monitorear el desempeño de cada uno de los subprogramas.</w:t>
            </w:r>
          </w:p>
        </w:tc>
      </w:tr>
      <w:tr w:rsidR="000A0543" w:rsidRPr="00E1388F" w14:paraId="60DF4DC8" w14:textId="77777777" w:rsidTr="00BD7608">
        <w:trPr>
          <w:trHeight w:val="660"/>
          <w:tblCellSpacing w:w="20" w:type="dxa"/>
        </w:trPr>
        <w:tc>
          <w:tcPr>
            <w:tcW w:w="10748" w:type="dxa"/>
            <w:shd w:val="clear" w:color="000000" w:fill="FFFFFF"/>
            <w:noWrap/>
            <w:hideMark/>
          </w:tcPr>
          <w:p w14:paraId="0C9F781C" w14:textId="77777777" w:rsidR="00F46C22" w:rsidRDefault="000A0543" w:rsidP="00634396">
            <w:pPr>
              <w:spacing w:after="0" w:line="240" w:lineRule="auto"/>
              <w:jc w:val="both"/>
              <w:rPr>
                <w:rFonts w:eastAsia="Times New Roman"/>
                <w:color w:val="000000"/>
                <w:lang w:eastAsia="es-MX"/>
              </w:rPr>
            </w:pPr>
            <w:r w:rsidRPr="00BA4A59">
              <w:rPr>
                <w:rFonts w:eastAsia="Times New Roman"/>
                <w:b/>
                <w:color w:val="000000"/>
                <w:lang w:eastAsia="es-MX"/>
              </w:rPr>
              <w:lastRenderedPageBreak/>
              <w:t>2.2.4 Amenazas:</w:t>
            </w:r>
            <w:r>
              <w:rPr>
                <w:rFonts w:eastAsia="Times New Roman"/>
                <w:color w:val="000000"/>
                <w:lang w:eastAsia="es-MX"/>
              </w:rPr>
              <w:t xml:space="preserve"> </w:t>
            </w:r>
          </w:p>
          <w:p w14:paraId="133BEBE0" w14:textId="77777777" w:rsidR="00122825" w:rsidRPr="00122825" w:rsidRDefault="00122825" w:rsidP="00801C18">
            <w:pPr>
              <w:pStyle w:val="Prrafodelista"/>
              <w:numPr>
                <w:ilvl w:val="0"/>
                <w:numId w:val="2"/>
              </w:numPr>
              <w:spacing w:before="80"/>
              <w:jc w:val="both"/>
              <w:rPr>
                <w:rFonts w:eastAsia="Times New Roman"/>
                <w:color w:val="000000"/>
                <w:lang w:eastAsia="es-MX"/>
              </w:rPr>
            </w:pPr>
            <w:r w:rsidRPr="00122825">
              <w:rPr>
                <w:rFonts w:eastAsia="Times New Roman"/>
                <w:color w:val="000000"/>
                <w:lang w:eastAsia="es-MX"/>
              </w:rPr>
              <w:t>Las evaluaciones realizadas por el Gobierno del Estado de Sinaloa, está sujetas a  restricciones  presupuestales  y administrativas, factores cambiantes, que inciden negativamente en el cumplimiento de los objetivos y tiempos establecidos en el Programa Anual de Evaluación (PAE).</w:t>
            </w:r>
          </w:p>
          <w:p w14:paraId="21FF795B" w14:textId="7CD4B408" w:rsidR="000A0543" w:rsidRPr="00D9674C" w:rsidRDefault="00122825" w:rsidP="00801C18">
            <w:pPr>
              <w:pStyle w:val="Prrafodelista"/>
              <w:numPr>
                <w:ilvl w:val="0"/>
                <w:numId w:val="2"/>
              </w:numPr>
              <w:spacing w:before="80" w:after="0"/>
              <w:jc w:val="both"/>
              <w:rPr>
                <w:rFonts w:eastAsia="Times New Roman"/>
                <w:color w:val="000000"/>
                <w:lang w:eastAsia="es-MX"/>
              </w:rPr>
            </w:pPr>
            <w:r w:rsidRPr="00122825">
              <w:rPr>
                <w:rFonts w:eastAsia="Times New Roman"/>
                <w:color w:val="000000"/>
                <w:lang w:eastAsia="es-MX"/>
              </w:rPr>
              <w:t>Las disposiciones normativas en materia de Gasto Federalizado, que obligan a la entidad federativa a realizar anualmente evaluaciones del desempeño de dichos recursos, constituyen una amenaza para el desarrollo natural y lógico del ciclo de evaluación de los programas públicos, incidiendo negativamente en la calidad y utilización de sus resultados.</w:t>
            </w:r>
          </w:p>
        </w:tc>
      </w:tr>
    </w:tbl>
    <w:p w14:paraId="71B7D48F" w14:textId="77777777" w:rsidR="00EC63B6" w:rsidRDefault="00EC63B6" w:rsidP="002272AA">
      <w:pPr>
        <w:spacing w:after="0"/>
      </w:pPr>
    </w:p>
    <w:tbl>
      <w:tblPr>
        <w:tblW w:w="1085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88"/>
      </w:tblGrid>
      <w:tr w:rsidR="00690BCC" w:rsidRPr="00E1388F" w14:paraId="3E69236F" w14:textId="77777777" w:rsidTr="003622E7">
        <w:trPr>
          <w:trHeight w:val="397"/>
          <w:tblCellSpacing w:w="20" w:type="dxa"/>
        </w:trPr>
        <w:tc>
          <w:tcPr>
            <w:tcW w:w="10778" w:type="dxa"/>
            <w:shd w:val="clear" w:color="000000" w:fill="8B1D31"/>
            <w:noWrap/>
            <w:vAlign w:val="center"/>
            <w:hideMark/>
          </w:tcPr>
          <w:p w14:paraId="34626929" w14:textId="77777777"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t>3. Conclusiones y Recomendaciones de la Evaluación</w:t>
            </w:r>
          </w:p>
        </w:tc>
      </w:tr>
      <w:tr w:rsidR="00690BCC" w:rsidRPr="00E1388F" w14:paraId="3F1F0E6D" w14:textId="77777777" w:rsidTr="003622E7">
        <w:trPr>
          <w:trHeight w:val="405"/>
          <w:tblCellSpacing w:w="20" w:type="dxa"/>
        </w:trPr>
        <w:tc>
          <w:tcPr>
            <w:tcW w:w="10778" w:type="dxa"/>
            <w:shd w:val="clear" w:color="000000" w:fill="FFFFFF"/>
            <w:noWrap/>
            <w:hideMark/>
          </w:tcPr>
          <w:p w14:paraId="058EFCC5" w14:textId="40A106E1" w:rsidR="00FB2BF7" w:rsidRPr="00790E03" w:rsidRDefault="00E1388F" w:rsidP="00634396">
            <w:pPr>
              <w:spacing w:after="0" w:line="240" w:lineRule="auto"/>
              <w:jc w:val="both"/>
              <w:rPr>
                <w:rFonts w:eastAsia="Times New Roman"/>
                <w:b/>
                <w:bCs/>
                <w:color w:val="000000"/>
                <w:lang w:eastAsia="es-MX"/>
              </w:rPr>
            </w:pPr>
            <w:r w:rsidRPr="00790E03">
              <w:rPr>
                <w:rFonts w:eastAsia="Times New Roman"/>
                <w:b/>
                <w:bCs/>
                <w:color w:val="000000"/>
                <w:lang w:eastAsia="es-MX"/>
              </w:rPr>
              <w:t xml:space="preserve">3.1 Describir </w:t>
            </w:r>
            <w:r w:rsidR="00BA4A59" w:rsidRPr="00790E03">
              <w:rPr>
                <w:rFonts w:eastAsia="Times New Roman"/>
                <w:b/>
                <w:bCs/>
                <w:color w:val="000000"/>
                <w:lang w:eastAsia="es-MX"/>
              </w:rPr>
              <w:t>b</w:t>
            </w:r>
            <w:r w:rsidRPr="00790E03">
              <w:rPr>
                <w:rFonts w:eastAsia="Times New Roman"/>
                <w:b/>
                <w:bCs/>
                <w:color w:val="000000"/>
                <w:lang w:eastAsia="es-MX"/>
              </w:rPr>
              <w:t xml:space="preserve">revemente las </w:t>
            </w:r>
            <w:r w:rsidR="00BA4A59" w:rsidRPr="00790E03">
              <w:rPr>
                <w:rFonts w:eastAsia="Times New Roman"/>
                <w:b/>
                <w:bCs/>
                <w:color w:val="000000"/>
                <w:lang w:eastAsia="es-MX"/>
              </w:rPr>
              <w:t>c</w:t>
            </w:r>
            <w:r w:rsidRPr="00790E03">
              <w:rPr>
                <w:rFonts w:eastAsia="Times New Roman"/>
                <w:b/>
                <w:bCs/>
                <w:color w:val="000000"/>
                <w:lang w:eastAsia="es-MX"/>
              </w:rPr>
              <w:t xml:space="preserve">onclusiones de la </w:t>
            </w:r>
            <w:r w:rsidR="00BA4A59" w:rsidRPr="00790E03">
              <w:rPr>
                <w:rFonts w:eastAsia="Times New Roman"/>
                <w:b/>
                <w:bCs/>
                <w:color w:val="000000"/>
                <w:lang w:eastAsia="es-MX"/>
              </w:rPr>
              <w:t>e</w:t>
            </w:r>
            <w:r w:rsidRPr="00790E03">
              <w:rPr>
                <w:rFonts w:eastAsia="Times New Roman"/>
                <w:b/>
                <w:bCs/>
                <w:color w:val="000000"/>
                <w:lang w:eastAsia="es-MX"/>
              </w:rPr>
              <w:t>valuación:</w:t>
            </w:r>
            <w:r w:rsidR="00BF25EA" w:rsidRPr="00790E03">
              <w:rPr>
                <w:rFonts w:eastAsia="Times New Roman"/>
                <w:b/>
                <w:bCs/>
                <w:color w:val="000000"/>
                <w:lang w:eastAsia="es-MX"/>
              </w:rPr>
              <w:t xml:space="preserve"> </w:t>
            </w:r>
          </w:p>
          <w:p w14:paraId="7233DFBA" w14:textId="6C0D4AED"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En cuanto a la existencia y disponibilidad de normatividad relacionada al FISE, se concluyó que a nivel federal y estatal existen disposiciones normativas que regulan su asignación, operación, aplicación, seguimiento, evaluación y rendición de cuentas. Asimismo, se constató que al igual que todos los programas públicos ejercidos por el Estado de Sinaloa, el FISE cuenta con procedimientos documentados sobre la planeación de sus recursos, mismos que están estandarizados y sistematizados, es decir, son utilizados por todos los involucrados en dicho proceso.</w:t>
            </w:r>
          </w:p>
          <w:p w14:paraId="4B1AE013" w14:textId="6AEF07EF"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Sobre la gestión y operación de los recursos del FISE, se concluyó que el Gobierno del Estado de Sinaloa cuenta con mecanismos debidamente registrados para constatar si las transferencias de las aportaciones se hacen de acuerdo con lo programado; que están estandarizados, es decir, son utilizados por todas las áreas responsables.</w:t>
            </w:r>
          </w:p>
          <w:p w14:paraId="3C87C1B5" w14:textId="589A2A42" w:rsidR="00FB2BF7"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Por último, se constató que el Gobierno del Estado de Sinaloa hizo del conocimiento de sus habitantes el monto de los recursos recibidos por concepto de FISE, las obras y acciones por realizar, el costo de cada una, su ubicación, número de beneficiarios, sus avances físico- financieros y al término del ejercicio, los resultados alcanzados; información mediante la cual se verificó que la cobertura y focalización de dichas aportaciones fue adecuada, toda vez que las poblaciones beneficiadas se apegan a los criterios establecidos en la normativa que regula el fondo.</w:t>
            </w:r>
          </w:p>
        </w:tc>
      </w:tr>
      <w:tr w:rsidR="00690BCC" w:rsidRPr="00E1388F" w14:paraId="38586C23" w14:textId="77777777" w:rsidTr="003622E7">
        <w:trPr>
          <w:trHeight w:val="397"/>
          <w:tblCellSpacing w:w="20" w:type="dxa"/>
        </w:trPr>
        <w:tc>
          <w:tcPr>
            <w:tcW w:w="10778" w:type="dxa"/>
            <w:shd w:val="clear" w:color="auto" w:fill="D9D9D9" w:themeFill="background1" w:themeFillShade="D9"/>
            <w:noWrap/>
            <w:vAlign w:val="center"/>
            <w:hideMark/>
          </w:tcPr>
          <w:p w14:paraId="257944FD" w14:textId="5EE34E34" w:rsidR="00E1388F" w:rsidRPr="002272AA" w:rsidRDefault="00E1388F" w:rsidP="00BD7608">
            <w:pPr>
              <w:spacing w:after="0" w:line="240" w:lineRule="auto"/>
              <w:rPr>
                <w:rFonts w:eastAsia="Times New Roman"/>
                <w:b/>
                <w:color w:val="000000"/>
                <w:lang w:eastAsia="es-MX"/>
              </w:rPr>
            </w:pPr>
            <w:r w:rsidRPr="002272AA">
              <w:rPr>
                <w:rFonts w:eastAsia="Times New Roman"/>
                <w:b/>
                <w:color w:val="000000"/>
                <w:lang w:eastAsia="es-MX"/>
              </w:rPr>
              <w:t>3.</w:t>
            </w:r>
            <w:r w:rsidRPr="002272AA">
              <w:rPr>
                <w:rFonts w:eastAsia="Times New Roman"/>
                <w:b/>
                <w:color w:val="000000"/>
                <w:shd w:val="clear" w:color="auto" w:fill="D9D9D9" w:themeFill="background1" w:themeFillShade="D9"/>
                <w:lang w:eastAsia="es-MX"/>
              </w:rPr>
              <w:t xml:space="preserve">2 Describir las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 xml:space="preserve">ecomendaciones de </w:t>
            </w:r>
            <w:r w:rsidR="00BA4A59" w:rsidRPr="002272AA">
              <w:rPr>
                <w:rFonts w:eastAsia="Times New Roman"/>
                <w:b/>
                <w:color w:val="000000"/>
                <w:shd w:val="clear" w:color="auto" w:fill="D9D9D9" w:themeFill="background1" w:themeFillShade="D9"/>
                <w:lang w:eastAsia="es-MX"/>
              </w:rPr>
              <w:t>a</w:t>
            </w:r>
            <w:r w:rsidRPr="002272AA">
              <w:rPr>
                <w:rFonts w:eastAsia="Times New Roman"/>
                <w:b/>
                <w:color w:val="000000"/>
                <w:shd w:val="clear" w:color="auto" w:fill="D9D9D9" w:themeFill="background1" w:themeFillShade="D9"/>
                <w:lang w:eastAsia="es-MX"/>
              </w:rPr>
              <w:t xml:space="preserve">cuerdo a su </w:t>
            </w:r>
            <w:r w:rsidR="00BA4A59" w:rsidRPr="002272AA">
              <w:rPr>
                <w:rFonts w:eastAsia="Times New Roman"/>
                <w:b/>
                <w:color w:val="000000"/>
                <w:shd w:val="clear" w:color="auto" w:fill="D9D9D9" w:themeFill="background1" w:themeFillShade="D9"/>
                <w:lang w:eastAsia="es-MX"/>
              </w:rPr>
              <w:t>r</w:t>
            </w:r>
            <w:r w:rsidRPr="002272AA">
              <w:rPr>
                <w:rFonts w:eastAsia="Times New Roman"/>
                <w:b/>
                <w:color w:val="000000"/>
                <w:shd w:val="clear" w:color="auto" w:fill="D9D9D9" w:themeFill="background1" w:themeFillShade="D9"/>
                <w:lang w:eastAsia="es-MX"/>
              </w:rPr>
              <w:t>elevancia:</w:t>
            </w:r>
          </w:p>
        </w:tc>
      </w:tr>
      <w:tr w:rsidR="00690BCC" w:rsidRPr="00E1388F" w14:paraId="37513592" w14:textId="77777777" w:rsidTr="003622E7">
        <w:trPr>
          <w:trHeight w:val="465"/>
          <w:tblCellSpacing w:w="20" w:type="dxa"/>
        </w:trPr>
        <w:tc>
          <w:tcPr>
            <w:tcW w:w="10778" w:type="dxa"/>
            <w:shd w:val="clear" w:color="000000" w:fill="FFFFFF"/>
            <w:noWrap/>
            <w:hideMark/>
          </w:tcPr>
          <w:p w14:paraId="4949A9BF" w14:textId="37CFB5D2"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 xml:space="preserve">Se recomienda reportar en tiempo y forma, las metas de los indicadores del FISE, a fin de poder comparar el logro </w:t>
            </w:r>
            <w:r w:rsidRPr="00122825">
              <w:rPr>
                <w:rFonts w:eastAsia="Times New Roman"/>
                <w:color w:val="000000"/>
                <w:lang w:eastAsia="es-MX"/>
              </w:rPr>
              <w:lastRenderedPageBreak/>
              <w:t>de los indicadores respecto de sus metas programadas y con base en ello, medir los resultados del Fondo en los rubros correspondientes.</w:t>
            </w:r>
          </w:p>
          <w:p w14:paraId="2A01EB44" w14:textId="7A128F3E"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Se sugiere realizar una planeación más detallada y meticulosa de las metas de los indicadores del FISE, a fin de que en su proyección puedan ser considerados los efectos ya sean positivos o negativos que durante el ejercicio fiscal pudieron afectar su cumplimiento.</w:t>
            </w:r>
          </w:p>
          <w:p w14:paraId="26AB523E" w14:textId="6AC2C3EE" w:rsidR="00122825" w:rsidRPr="00122825" w:rsidRDefault="00122825" w:rsidP="00801C18">
            <w:pPr>
              <w:pStyle w:val="Prrafodelista"/>
              <w:numPr>
                <w:ilvl w:val="0"/>
                <w:numId w:val="4"/>
              </w:numPr>
              <w:spacing w:after="0" w:line="240" w:lineRule="auto"/>
              <w:ind w:left="397" w:hanging="397"/>
              <w:jc w:val="both"/>
              <w:rPr>
                <w:rFonts w:eastAsia="Times New Roman"/>
                <w:color w:val="000000"/>
                <w:lang w:eastAsia="es-MX"/>
              </w:rPr>
            </w:pPr>
            <w:r w:rsidRPr="00122825">
              <w:rPr>
                <w:rFonts w:eastAsia="Times New Roman"/>
                <w:color w:val="000000"/>
                <w:lang w:eastAsia="es-MX"/>
              </w:rPr>
              <w:t>A fin de garantizar la granularidad, consistencia y calidad de la información que se reporta a la federación mediante el SFU, lo cual constituye una parte fundamental del proceso de rendición de cuentas del gasto federalizado, se recomienda que todos los ejecutores del FISE, que además tengan la obligación de reportar el ejercicio, destino y resultados de dichas aportaciones en el PASH, cuenten con los siguientes documentos de respaldo:</w:t>
            </w:r>
          </w:p>
          <w:p w14:paraId="157ED364" w14:textId="2155EFA6" w:rsidR="00122825" w:rsidRPr="00122825" w:rsidRDefault="00122825" w:rsidP="00801C18">
            <w:pPr>
              <w:pStyle w:val="Prrafodelista"/>
              <w:numPr>
                <w:ilvl w:val="1"/>
                <w:numId w:val="5"/>
              </w:numPr>
              <w:spacing w:after="0" w:line="240" w:lineRule="auto"/>
              <w:ind w:left="811" w:hanging="357"/>
              <w:jc w:val="both"/>
              <w:rPr>
                <w:rFonts w:eastAsia="Times New Roman"/>
                <w:color w:val="000000"/>
                <w:lang w:eastAsia="es-MX"/>
              </w:rPr>
            </w:pPr>
            <w:r w:rsidRPr="00122825">
              <w:rPr>
                <w:rFonts w:eastAsia="Times New Roman"/>
                <w:color w:val="000000"/>
                <w:lang w:eastAsia="es-MX"/>
              </w:rPr>
              <w:t>Diagrama y descripción del proceso de generación de la información para la determinación de los valores reportados anualmente para cada uno de los indicadores de desempeño del Fondo analizado.</w:t>
            </w:r>
          </w:p>
          <w:p w14:paraId="3D806604" w14:textId="1A4B1879" w:rsidR="00122825" w:rsidRPr="00122825" w:rsidRDefault="00122825" w:rsidP="00801C18">
            <w:pPr>
              <w:pStyle w:val="Prrafodelista"/>
              <w:numPr>
                <w:ilvl w:val="1"/>
                <w:numId w:val="5"/>
              </w:numPr>
              <w:spacing w:after="0" w:line="240" w:lineRule="auto"/>
              <w:ind w:left="811" w:hanging="357"/>
              <w:jc w:val="both"/>
              <w:rPr>
                <w:rFonts w:eastAsia="Times New Roman"/>
                <w:color w:val="000000"/>
                <w:lang w:eastAsia="es-MX"/>
              </w:rPr>
            </w:pPr>
            <w:r w:rsidRPr="00122825">
              <w:rPr>
                <w:rFonts w:eastAsia="Times New Roman"/>
                <w:color w:val="000000"/>
                <w:lang w:eastAsia="es-MX"/>
              </w:rPr>
              <w:t>Documentos en los que se describan los mecanismos, instrumentos y formatos utilizados para la generación, recopilación, integración, análisis, revisión y control de la información que sustenta los valores reportados en los indicadores de desempeño.</w:t>
            </w:r>
          </w:p>
          <w:p w14:paraId="33394678" w14:textId="4AD87261" w:rsidR="003622E7" w:rsidRPr="00122825" w:rsidRDefault="00122825" w:rsidP="00801C18">
            <w:pPr>
              <w:pStyle w:val="Prrafodelista"/>
              <w:numPr>
                <w:ilvl w:val="1"/>
                <w:numId w:val="5"/>
              </w:numPr>
              <w:spacing w:after="0" w:line="240" w:lineRule="auto"/>
              <w:ind w:left="811" w:hanging="357"/>
              <w:jc w:val="both"/>
              <w:rPr>
                <w:rFonts w:eastAsia="Times New Roman"/>
                <w:color w:val="000000"/>
                <w:lang w:eastAsia="es-MX"/>
              </w:rPr>
            </w:pPr>
            <w:r w:rsidRPr="00122825">
              <w:rPr>
                <w:rFonts w:eastAsia="Times New Roman"/>
                <w:color w:val="000000"/>
                <w:lang w:eastAsia="es-MX"/>
              </w:rPr>
              <w:t>Bitácora o memoria de cálculo y sustento estadístico de los valores reportados en los indicadores de desempeño del Fondo.</w:t>
            </w:r>
          </w:p>
        </w:tc>
      </w:tr>
    </w:tbl>
    <w:p w14:paraId="2118AF1A" w14:textId="33CDC2AA" w:rsidR="00BD7608" w:rsidRDefault="00BD7608">
      <w:pPr>
        <w:spacing w:after="0" w:line="240" w:lineRule="auto"/>
      </w:pP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58"/>
      </w:tblGrid>
      <w:tr w:rsidR="00690BCC" w:rsidRPr="00E1388F" w14:paraId="73A88D12" w14:textId="77777777" w:rsidTr="00595699">
        <w:trPr>
          <w:trHeight w:val="397"/>
          <w:tblCellSpacing w:w="20" w:type="dxa"/>
        </w:trPr>
        <w:tc>
          <w:tcPr>
            <w:tcW w:w="10748" w:type="dxa"/>
            <w:shd w:val="clear" w:color="000000" w:fill="8B1D31"/>
            <w:noWrap/>
            <w:vAlign w:val="center"/>
            <w:hideMark/>
          </w:tcPr>
          <w:p w14:paraId="3EF2620E" w14:textId="77777777" w:rsidR="00E1388F" w:rsidRPr="00E1388F" w:rsidRDefault="00E1388F" w:rsidP="00BA4A59">
            <w:pPr>
              <w:spacing w:after="0" w:line="240" w:lineRule="auto"/>
              <w:rPr>
                <w:rFonts w:eastAsia="Times New Roman"/>
                <w:b/>
                <w:color w:val="FFFFFF"/>
                <w:lang w:eastAsia="es-MX"/>
              </w:rPr>
            </w:pPr>
            <w:r w:rsidRPr="00E1388F">
              <w:rPr>
                <w:rFonts w:eastAsia="Times New Roman"/>
                <w:b/>
                <w:color w:val="FFFFFF"/>
                <w:lang w:eastAsia="es-MX"/>
              </w:rPr>
              <w:t>4. Datos de la Instancia Evaluadora</w:t>
            </w:r>
          </w:p>
        </w:tc>
      </w:tr>
      <w:tr w:rsidR="00BA4A59" w:rsidRPr="00E1388F" w14:paraId="3795FFBD" w14:textId="77777777" w:rsidTr="00BD7608">
        <w:trPr>
          <w:trHeight w:val="397"/>
          <w:tblCellSpacing w:w="20" w:type="dxa"/>
        </w:trPr>
        <w:tc>
          <w:tcPr>
            <w:tcW w:w="10748" w:type="dxa"/>
            <w:shd w:val="clear" w:color="auto" w:fill="auto"/>
            <w:noWrap/>
            <w:vAlign w:val="center"/>
            <w:hideMark/>
          </w:tcPr>
          <w:p w14:paraId="2438F183" w14:textId="5404068D" w:rsidR="00BA4A59" w:rsidRPr="00BD7608" w:rsidRDefault="00BA4A59" w:rsidP="00D9674C">
            <w:pPr>
              <w:spacing w:after="0" w:line="240" w:lineRule="auto"/>
              <w:rPr>
                <w:rFonts w:eastAsia="Times New Roman"/>
                <w:color w:val="000000"/>
                <w:lang w:eastAsia="es-MX"/>
              </w:rPr>
            </w:pPr>
            <w:r w:rsidRPr="00BA4A59">
              <w:rPr>
                <w:rFonts w:eastAsia="Times New Roman"/>
                <w:b/>
                <w:color w:val="000000"/>
                <w:lang w:eastAsia="es-MX"/>
              </w:rPr>
              <w:t>4.1 Nombre del Coordinador de la Evaluación:</w:t>
            </w:r>
            <w:r>
              <w:rPr>
                <w:rFonts w:eastAsia="Times New Roman"/>
                <w:b/>
                <w:color w:val="000000"/>
                <w:lang w:eastAsia="es-MX"/>
              </w:rPr>
              <w:t xml:space="preserve"> </w:t>
            </w:r>
            <w:r w:rsidR="00122825" w:rsidRPr="00122825">
              <w:rPr>
                <w:rFonts w:eastAsia="Times New Roman"/>
                <w:color w:val="000000"/>
                <w:lang w:eastAsia="es-MX"/>
              </w:rPr>
              <w:t>Emilio Hernández Sandoval</w:t>
            </w:r>
          </w:p>
        </w:tc>
      </w:tr>
      <w:tr w:rsidR="00BA4A59" w:rsidRPr="00E1388F" w14:paraId="370465ED" w14:textId="77777777" w:rsidTr="00A5287D">
        <w:trPr>
          <w:trHeight w:val="397"/>
          <w:tblCellSpacing w:w="20" w:type="dxa"/>
        </w:trPr>
        <w:tc>
          <w:tcPr>
            <w:tcW w:w="10748" w:type="dxa"/>
            <w:shd w:val="clear" w:color="auto" w:fill="auto"/>
            <w:noWrap/>
            <w:vAlign w:val="center"/>
            <w:hideMark/>
          </w:tcPr>
          <w:p w14:paraId="1080C4A3" w14:textId="46D18219" w:rsidR="00BA4A59" w:rsidRPr="00BD7608" w:rsidRDefault="00BA4A59" w:rsidP="00122825">
            <w:pPr>
              <w:spacing w:after="0" w:line="240" w:lineRule="auto"/>
              <w:rPr>
                <w:rFonts w:eastAsia="Times New Roman"/>
                <w:bCs/>
                <w:color w:val="000000"/>
                <w:lang w:eastAsia="es-MX"/>
              </w:rPr>
            </w:pPr>
            <w:r w:rsidRPr="00BA4A59">
              <w:rPr>
                <w:rFonts w:eastAsia="Times New Roman"/>
                <w:b/>
                <w:color w:val="000000"/>
                <w:lang w:eastAsia="es-MX"/>
              </w:rPr>
              <w:t>4.2 Cargo:</w:t>
            </w:r>
            <w:r>
              <w:rPr>
                <w:rFonts w:eastAsia="Times New Roman"/>
                <w:b/>
                <w:color w:val="000000"/>
                <w:lang w:eastAsia="es-MX"/>
              </w:rPr>
              <w:t xml:space="preserve"> </w:t>
            </w:r>
            <w:r w:rsidR="00A5287D" w:rsidRPr="002E6B71">
              <w:rPr>
                <w:rFonts w:eastAsia="Times New Roman"/>
                <w:color w:val="000000"/>
                <w:lang w:eastAsia="es-MX"/>
              </w:rPr>
              <w:t>Apoyo a Programas Sociales</w:t>
            </w:r>
          </w:p>
        </w:tc>
      </w:tr>
      <w:tr w:rsidR="00BA4A59" w:rsidRPr="00E1388F" w14:paraId="7313DBB2" w14:textId="77777777" w:rsidTr="00A5287D">
        <w:trPr>
          <w:trHeight w:val="397"/>
          <w:tblCellSpacing w:w="20" w:type="dxa"/>
        </w:trPr>
        <w:tc>
          <w:tcPr>
            <w:tcW w:w="10748" w:type="dxa"/>
            <w:shd w:val="clear" w:color="auto" w:fill="auto"/>
            <w:noWrap/>
            <w:vAlign w:val="center"/>
            <w:hideMark/>
          </w:tcPr>
          <w:p w14:paraId="3EC6FE3A" w14:textId="6ADE1484" w:rsidR="00BA4A59" w:rsidRPr="00082BC3" w:rsidRDefault="00BA4A59" w:rsidP="00122825">
            <w:pPr>
              <w:spacing w:after="0" w:line="240" w:lineRule="auto"/>
              <w:rPr>
                <w:rFonts w:eastAsia="Times New Roman"/>
                <w:bCs/>
                <w:color w:val="000000"/>
                <w:lang w:eastAsia="es-MX"/>
              </w:rPr>
            </w:pPr>
            <w:r w:rsidRPr="00BA4A59">
              <w:rPr>
                <w:rFonts w:eastAsia="Times New Roman"/>
                <w:b/>
                <w:color w:val="000000"/>
                <w:lang w:eastAsia="es-MX"/>
              </w:rPr>
              <w:t>4.3 Institución a la que Pertenece:</w:t>
            </w:r>
            <w:r>
              <w:rPr>
                <w:rFonts w:eastAsia="Times New Roman"/>
                <w:b/>
                <w:color w:val="000000"/>
                <w:lang w:eastAsia="es-MX"/>
              </w:rPr>
              <w:t xml:space="preserve"> </w:t>
            </w:r>
            <w:r w:rsidR="00A5287D" w:rsidRPr="002E6B71">
              <w:rPr>
                <w:rFonts w:eastAsia="Times New Roman"/>
                <w:color w:val="000000"/>
                <w:lang w:eastAsia="es-MX"/>
              </w:rPr>
              <w:t>Secretaría de Desarrollo Social</w:t>
            </w:r>
          </w:p>
        </w:tc>
      </w:tr>
      <w:tr w:rsidR="00BA4A59" w:rsidRPr="00E1388F" w14:paraId="44122938" w14:textId="77777777" w:rsidTr="005F38F4">
        <w:trPr>
          <w:trHeight w:val="397"/>
          <w:tblCellSpacing w:w="20" w:type="dxa"/>
        </w:trPr>
        <w:tc>
          <w:tcPr>
            <w:tcW w:w="10748" w:type="dxa"/>
            <w:shd w:val="clear" w:color="auto" w:fill="auto"/>
            <w:noWrap/>
            <w:vAlign w:val="center"/>
            <w:hideMark/>
          </w:tcPr>
          <w:p w14:paraId="27C3AEFE" w14:textId="77777777" w:rsidR="00801C18" w:rsidRDefault="00BA4A59" w:rsidP="00801C18">
            <w:pPr>
              <w:spacing w:after="0" w:line="240" w:lineRule="auto"/>
              <w:rPr>
                <w:rFonts w:eastAsia="Times New Roman"/>
                <w:b/>
                <w:color w:val="000000"/>
                <w:lang w:eastAsia="es-MX"/>
              </w:rPr>
            </w:pPr>
            <w:r w:rsidRPr="00BA4A59">
              <w:rPr>
                <w:rFonts w:eastAsia="Times New Roman"/>
                <w:b/>
                <w:color w:val="000000"/>
                <w:lang w:eastAsia="es-MX"/>
              </w:rPr>
              <w:t>4.4 Principales Colaboradores:</w:t>
            </w:r>
            <w:r w:rsidR="00801C18">
              <w:rPr>
                <w:rFonts w:eastAsia="Times New Roman"/>
                <w:b/>
                <w:color w:val="000000"/>
                <w:lang w:eastAsia="es-MX"/>
              </w:rPr>
              <w:t xml:space="preserve"> </w:t>
            </w:r>
          </w:p>
          <w:p w14:paraId="3E076593" w14:textId="191D04FE" w:rsidR="00801C18" w:rsidRDefault="00801C18" w:rsidP="00801C18">
            <w:pPr>
              <w:spacing w:after="0" w:line="240" w:lineRule="auto"/>
              <w:rPr>
                <w:rFonts w:eastAsia="Times New Roman"/>
                <w:color w:val="000000"/>
                <w:lang w:eastAsia="es-MX"/>
              </w:rPr>
            </w:pPr>
            <w:r w:rsidRPr="00801C18">
              <w:rPr>
                <w:rFonts w:eastAsia="Times New Roman"/>
                <w:color w:val="000000"/>
                <w:lang w:eastAsia="es-MX"/>
              </w:rPr>
              <w:t xml:space="preserve">Jesús Higuera </w:t>
            </w:r>
            <w:proofErr w:type="spellStart"/>
            <w:r w:rsidRPr="00801C18">
              <w:rPr>
                <w:rFonts w:eastAsia="Times New Roman"/>
                <w:color w:val="000000"/>
                <w:lang w:eastAsia="es-MX"/>
              </w:rPr>
              <w:t>Narcio</w:t>
            </w:r>
            <w:proofErr w:type="spellEnd"/>
            <w:r w:rsidRPr="00801C18">
              <w:rPr>
                <w:rFonts w:eastAsia="Times New Roman"/>
                <w:color w:val="000000"/>
                <w:lang w:eastAsia="es-MX"/>
              </w:rPr>
              <w:t>, Director de Fondos y Proyectos, Secretaría de Desarrollo Soci</w:t>
            </w:r>
            <w:r>
              <w:rPr>
                <w:rFonts w:eastAsia="Times New Roman"/>
                <w:color w:val="000000"/>
                <w:lang w:eastAsia="es-MX"/>
              </w:rPr>
              <w:t>al, Gob. Del Estado de Sinaloa.</w:t>
            </w:r>
          </w:p>
          <w:p w14:paraId="5BE039B1" w14:textId="4BC60F11" w:rsidR="00BA4A59" w:rsidRPr="00E1388F" w:rsidRDefault="00801C18" w:rsidP="00801C18">
            <w:pPr>
              <w:spacing w:after="0" w:line="240" w:lineRule="auto"/>
              <w:rPr>
                <w:rFonts w:eastAsia="Times New Roman"/>
                <w:color w:val="000000"/>
                <w:lang w:eastAsia="es-MX"/>
              </w:rPr>
            </w:pPr>
            <w:r w:rsidRPr="00801C18">
              <w:rPr>
                <w:rFonts w:eastAsia="Times New Roman"/>
                <w:color w:val="000000"/>
                <w:lang w:eastAsia="es-MX"/>
              </w:rPr>
              <w:t xml:space="preserve">José de Jesús </w:t>
            </w:r>
            <w:r w:rsidR="00F37D92" w:rsidRPr="00801C18">
              <w:rPr>
                <w:rFonts w:eastAsia="Times New Roman"/>
                <w:color w:val="000000"/>
                <w:lang w:eastAsia="es-MX"/>
              </w:rPr>
              <w:t>Jiménez</w:t>
            </w:r>
            <w:r w:rsidRPr="00801C18">
              <w:rPr>
                <w:rFonts w:eastAsia="Times New Roman"/>
                <w:color w:val="000000"/>
                <w:lang w:eastAsia="es-MX"/>
              </w:rPr>
              <w:t xml:space="preserve"> Cockburn, Director de Seguimiento a la inversión, Secretaría de Desarrollo Social, Gob. Del Estado de Sinaloa.</w:t>
            </w:r>
          </w:p>
        </w:tc>
      </w:tr>
      <w:tr w:rsidR="00BA4A59" w:rsidRPr="00E1388F" w14:paraId="0D3594D7" w14:textId="77777777" w:rsidTr="00BD7608">
        <w:trPr>
          <w:trHeight w:val="397"/>
          <w:tblCellSpacing w:w="20" w:type="dxa"/>
        </w:trPr>
        <w:tc>
          <w:tcPr>
            <w:tcW w:w="10748" w:type="dxa"/>
            <w:shd w:val="clear" w:color="auto" w:fill="auto"/>
            <w:noWrap/>
            <w:vAlign w:val="center"/>
            <w:hideMark/>
          </w:tcPr>
          <w:p w14:paraId="07C43518" w14:textId="09808890" w:rsidR="00BD7608" w:rsidRPr="00BD7608" w:rsidRDefault="00BA4A59" w:rsidP="00122825">
            <w:pPr>
              <w:spacing w:after="0" w:line="240" w:lineRule="auto"/>
              <w:ind w:right="-212"/>
              <w:rPr>
                <w:rFonts w:eastAsia="Times New Roman"/>
                <w:bCs/>
                <w:color w:val="000000"/>
                <w:lang w:eastAsia="es-MX"/>
              </w:rPr>
            </w:pPr>
            <w:r w:rsidRPr="00BA4A59">
              <w:rPr>
                <w:rFonts w:eastAsia="Times New Roman"/>
                <w:b/>
                <w:color w:val="000000"/>
                <w:lang w:eastAsia="es-MX"/>
              </w:rPr>
              <w:t>4.5 Correo Electrónico del Coordinador de la Evaluación:</w:t>
            </w:r>
            <w:r w:rsidR="00A5287D">
              <w:rPr>
                <w:rFonts w:eastAsia="Times New Roman"/>
                <w:b/>
                <w:color w:val="000000"/>
                <w:lang w:eastAsia="es-MX"/>
              </w:rPr>
              <w:t xml:space="preserve"> </w:t>
            </w:r>
            <w:hyperlink r:id="rId11" w:history="1">
              <w:r w:rsidR="002E6B71" w:rsidRPr="000307C8">
                <w:rPr>
                  <w:rStyle w:val="Hipervnculo"/>
                  <w:rFonts w:eastAsia="Times New Roman"/>
                  <w:lang w:eastAsia="es-MX"/>
                </w:rPr>
                <w:t>Emilio.hernandez@sinaloa.gob.mx</w:t>
              </w:r>
            </w:hyperlink>
            <w:r w:rsidR="002E6B71">
              <w:rPr>
                <w:rFonts w:eastAsia="Times New Roman"/>
                <w:color w:val="000000"/>
                <w:lang w:eastAsia="es-MX"/>
              </w:rPr>
              <w:t xml:space="preserve"> </w:t>
            </w:r>
          </w:p>
        </w:tc>
      </w:tr>
      <w:tr w:rsidR="00BA4A59" w:rsidRPr="00E1388F" w14:paraId="007A83FC" w14:textId="77777777" w:rsidTr="00BD7608">
        <w:trPr>
          <w:trHeight w:val="397"/>
          <w:tblCellSpacing w:w="20" w:type="dxa"/>
        </w:trPr>
        <w:tc>
          <w:tcPr>
            <w:tcW w:w="10748" w:type="dxa"/>
            <w:shd w:val="clear" w:color="auto" w:fill="auto"/>
            <w:noWrap/>
            <w:vAlign w:val="center"/>
            <w:hideMark/>
          </w:tcPr>
          <w:p w14:paraId="5B9BBBA5" w14:textId="4125B0FC" w:rsidR="00BA4A59" w:rsidRPr="00BD7608" w:rsidRDefault="00BA4A59" w:rsidP="00122825">
            <w:pPr>
              <w:spacing w:after="0" w:line="240" w:lineRule="auto"/>
              <w:rPr>
                <w:rFonts w:eastAsia="Times New Roman"/>
                <w:color w:val="000000"/>
                <w:lang w:eastAsia="es-MX"/>
              </w:rPr>
            </w:pPr>
            <w:r w:rsidRPr="00BA4A59">
              <w:rPr>
                <w:rFonts w:eastAsia="Times New Roman"/>
                <w:b/>
                <w:color w:val="000000"/>
                <w:lang w:eastAsia="es-MX"/>
              </w:rPr>
              <w:t>4.6 Teléfono</w:t>
            </w:r>
            <w:r w:rsidR="00BD7608">
              <w:rPr>
                <w:rFonts w:eastAsia="Times New Roman"/>
                <w:b/>
                <w:color w:val="000000"/>
                <w:lang w:eastAsia="es-MX"/>
              </w:rPr>
              <w:t xml:space="preserve">: </w:t>
            </w:r>
            <w:r w:rsidR="00BD7608" w:rsidRPr="00BD7608">
              <w:rPr>
                <w:rFonts w:eastAsia="Times New Roman"/>
                <w:color w:val="000000"/>
                <w:lang w:eastAsia="es-MX"/>
              </w:rPr>
              <w:t xml:space="preserve">(667) </w:t>
            </w:r>
            <w:r w:rsidR="00801C18">
              <w:rPr>
                <w:rFonts w:eastAsia="Times New Roman"/>
                <w:color w:val="000000"/>
                <w:lang w:eastAsia="es-MX"/>
              </w:rPr>
              <w:t xml:space="preserve">7 58 7000 </w:t>
            </w:r>
            <w:r w:rsidR="00801C18" w:rsidRPr="00801C18">
              <w:rPr>
                <w:rFonts w:eastAsia="Times New Roman"/>
                <w:color w:val="000000"/>
                <w:lang w:eastAsia="es-MX"/>
              </w:rPr>
              <w:t>Ext. 2240</w:t>
            </w:r>
          </w:p>
        </w:tc>
      </w:tr>
    </w:tbl>
    <w:p w14:paraId="77260241" w14:textId="77777777" w:rsidR="00EC63B6" w:rsidRDefault="00EC63B6" w:rsidP="002272AA">
      <w:pPr>
        <w:spacing w:after="0"/>
      </w:pPr>
    </w:p>
    <w:p w14:paraId="33B23864" w14:textId="77777777" w:rsidR="00A5287D" w:rsidRDefault="00A5287D">
      <w:r>
        <w:br w:type="page"/>
      </w:r>
    </w:p>
    <w:tbl>
      <w:tblPr>
        <w:tblW w:w="105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294"/>
        <w:gridCol w:w="525"/>
        <w:gridCol w:w="163"/>
        <w:gridCol w:w="2178"/>
        <w:gridCol w:w="818"/>
        <w:gridCol w:w="116"/>
        <w:gridCol w:w="1140"/>
        <w:gridCol w:w="280"/>
        <w:gridCol w:w="941"/>
        <w:gridCol w:w="1227"/>
        <w:gridCol w:w="1975"/>
      </w:tblGrid>
      <w:tr w:rsidR="002E5C7A" w:rsidRPr="00BA4A59" w14:paraId="6E5B185D" w14:textId="77777777" w:rsidTr="002E6B71">
        <w:trPr>
          <w:trHeight w:val="397"/>
          <w:tblCellSpacing w:w="20" w:type="dxa"/>
        </w:trPr>
        <w:tc>
          <w:tcPr>
            <w:tcW w:w="10448" w:type="dxa"/>
            <w:gridSpan w:val="11"/>
            <w:shd w:val="clear" w:color="000000" w:fill="8B1D31"/>
            <w:noWrap/>
            <w:vAlign w:val="center"/>
            <w:hideMark/>
          </w:tcPr>
          <w:p w14:paraId="08318229" w14:textId="64EEAEBB" w:rsidR="00E1388F" w:rsidRPr="00BA4A59" w:rsidRDefault="00E1388F" w:rsidP="00BA4A59">
            <w:pPr>
              <w:spacing w:after="0" w:line="240" w:lineRule="auto"/>
              <w:rPr>
                <w:rFonts w:eastAsia="Times New Roman"/>
                <w:b/>
                <w:color w:val="FFFFFF"/>
                <w:lang w:eastAsia="es-MX"/>
              </w:rPr>
            </w:pPr>
            <w:r w:rsidRPr="00BA4A59">
              <w:rPr>
                <w:rFonts w:eastAsia="Times New Roman"/>
                <w:b/>
                <w:color w:val="FFFFFF"/>
                <w:lang w:eastAsia="es-MX"/>
              </w:rPr>
              <w:lastRenderedPageBreak/>
              <w:t>5. Identificación del (os) Programa(S)</w:t>
            </w:r>
          </w:p>
        </w:tc>
      </w:tr>
      <w:tr w:rsidR="002E5C7A" w:rsidRPr="00E1388F" w14:paraId="3DC833DE" w14:textId="77777777" w:rsidTr="002E6B71">
        <w:trPr>
          <w:trHeight w:val="406"/>
          <w:tblCellSpacing w:w="20" w:type="dxa"/>
        </w:trPr>
        <w:tc>
          <w:tcPr>
            <w:tcW w:w="10448" w:type="dxa"/>
            <w:gridSpan w:val="11"/>
            <w:shd w:val="clear" w:color="000000" w:fill="FFFFFF"/>
            <w:noWrap/>
            <w:vAlign w:val="center"/>
            <w:hideMark/>
          </w:tcPr>
          <w:p w14:paraId="37C28DD7" w14:textId="6E8249F5" w:rsidR="0091170D" w:rsidRPr="00E1388F" w:rsidRDefault="0091170D" w:rsidP="00801C18">
            <w:pPr>
              <w:spacing w:after="0" w:line="240" w:lineRule="auto"/>
              <w:rPr>
                <w:rFonts w:eastAsia="Times New Roman"/>
                <w:color w:val="000000"/>
                <w:lang w:eastAsia="es-MX"/>
              </w:rPr>
            </w:pPr>
            <w:r w:rsidRPr="00BA4A59">
              <w:rPr>
                <w:rFonts w:eastAsia="Times New Roman"/>
                <w:b/>
                <w:color w:val="000000"/>
                <w:lang w:eastAsia="es-MX"/>
              </w:rPr>
              <w:t>5.1 Nombre del (os) Programa(s) Evaluado(s):</w:t>
            </w:r>
            <w:r>
              <w:rPr>
                <w:rFonts w:eastAsia="Times New Roman"/>
                <w:b/>
                <w:color w:val="000000"/>
                <w:lang w:eastAsia="es-MX"/>
              </w:rPr>
              <w:t xml:space="preserve"> </w:t>
            </w:r>
            <w:r w:rsidR="00801C18" w:rsidRPr="00801C18">
              <w:rPr>
                <w:rFonts w:eastAsia="Times New Roman"/>
                <w:color w:val="000000"/>
                <w:lang w:eastAsia="es-MX"/>
              </w:rPr>
              <w:t>Fondo de Infraestru</w:t>
            </w:r>
            <w:r w:rsidR="00801C18">
              <w:rPr>
                <w:rFonts w:eastAsia="Times New Roman"/>
                <w:color w:val="000000"/>
                <w:lang w:eastAsia="es-MX"/>
              </w:rPr>
              <w:t>ctura Social para las Entidades</w:t>
            </w:r>
          </w:p>
        </w:tc>
      </w:tr>
      <w:tr w:rsidR="002E5C7A" w:rsidRPr="00E1388F" w14:paraId="2F42A88F" w14:textId="77777777" w:rsidTr="002E6B71">
        <w:trPr>
          <w:trHeight w:val="397"/>
          <w:tblCellSpacing w:w="20" w:type="dxa"/>
        </w:trPr>
        <w:tc>
          <w:tcPr>
            <w:tcW w:w="10448" w:type="dxa"/>
            <w:gridSpan w:val="11"/>
            <w:shd w:val="clear" w:color="000000" w:fill="FFFFFF"/>
            <w:noWrap/>
            <w:vAlign w:val="center"/>
            <w:hideMark/>
          </w:tcPr>
          <w:p w14:paraId="447A9F6B" w14:textId="4F7BDF71" w:rsidR="0091170D" w:rsidRPr="00801C18" w:rsidRDefault="0091170D" w:rsidP="00D9674C">
            <w:pPr>
              <w:spacing w:after="0" w:line="240" w:lineRule="auto"/>
              <w:rPr>
                <w:rFonts w:cstheme="minorHAnsi"/>
              </w:rPr>
            </w:pPr>
            <w:r w:rsidRPr="00BA4A59">
              <w:rPr>
                <w:rFonts w:eastAsia="Times New Roman"/>
                <w:b/>
                <w:color w:val="000000"/>
                <w:lang w:eastAsia="es-MX"/>
              </w:rPr>
              <w:t>5.2 Siglas:</w:t>
            </w:r>
            <w:r w:rsidR="00801C18">
              <w:rPr>
                <w:rFonts w:eastAsia="Times New Roman"/>
                <w:b/>
                <w:color w:val="000000"/>
                <w:lang w:eastAsia="es-MX"/>
              </w:rPr>
              <w:t xml:space="preserve"> </w:t>
            </w:r>
            <w:r w:rsidR="00801C18">
              <w:rPr>
                <w:rFonts w:eastAsia="Times New Roman"/>
                <w:color w:val="000000"/>
                <w:lang w:eastAsia="es-MX"/>
              </w:rPr>
              <w:t>FISE</w:t>
            </w:r>
          </w:p>
        </w:tc>
      </w:tr>
      <w:tr w:rsidR="002E5C7A" w:rsidRPr="00E1388F" w14:paraId="34BDBE9E" w14:textId="77777777" w:rsidTr="002E6B71">
        <w:trPr>
          <w:trHeight w:val="397"/>
          <w:tblCellSpacing w:w="20" w:type="dxa"/>
        </w:trPr>
        <w:tc>
          <w:tcPr>
            <w:tcW w:w="10448" w:type="dxa"/>
            <w:gridSpan w:val="11"/>
            <w:shd w:val="clear" w:color="000000" w:fill="FFFFFF"/>
            <w:noWrap/>
            <w:vAlign w:val="center"/>
            <w:hideMark/>
          </w:tcPr>
          <w:p w14:paraId="2B4943E0" w14:textId="290E197D" w:rsidR="0091170D" w:rsidRPr="00801C18" w:rsidRDefault="0091170D" w:rsidP="00801C18">
            <w:pPr>
              <w:spacing w:after="0" w:line="240" w:lineRule="auto"/>
              <w:rPr>
                <w:rFonts w:eastAsia="Times New Roman"/>
                <w:color w:val="000000"/>
                <w:lang w:eastAsia="es-MX"/>
              </w:rPr>
            </w:pPr>
            <w:r w:rsidRPr="00BA4A59">
              <w:rPr>
                <w:rFonts w:eastAsia="Times New Roman"/>
                <w:b/>
                <w:color w:val="000000"/>
                <w:lang w:eastAsia="es-MX"/>
              </w:rPr>
              <w:t>5.3 Ente Público Coordinador del (os) Programa(s):</w:t>
            </w:r>
            <w:r>
              <w:rPr>
                <w:rFonts w:eastAsia="Times New Roman"/>
                <w:b/>
                <w:color w:val="000000"/>
                <w:lang w:eastAsia="es-MX"/>
              </w:rPr>
              <w:t xml:space="preserve"> </w:t>
            </w:r>
            <w:r w:rsidR="00801C18">
              <w:rPr>
                <w:rFonts w:eastAsia="Times New Roman"/>
                <w:color w:val="000000"/>
                <w:lang w:eastAsia="es-MX"/>
              </w:rPr>
              <w:t>Secretaría de Desarrollo Social</w:t>
            </w:r>
          </w:p>
        </w:tc>
      </w:tr>
      <w:tr w:rsidR="002E5C7A" w:rsidRPr="00E1388F" w14:paraId="2409CA4F" w14:textId="77777777" w:rsidTr="002E6B71">
        <w:trPr>
          <w:trHeight w:val="397"/>
          <w:tblCellSpacing w:w="20" w:type="dxa"/>
        </w:trPr>
        <w:tc>
          <w:tcPr>
            <w:tcW w:w="10448" w:type="dxa"/>
            <w:gridSpan w:val="11"/>
            <w:shd w:val="clear" w:color="000000" w:fill="FFFFFF"/>
            <w:noWrap/>
            <w:vAlign w:val="center"/>
            <w:hideMark/>
          </w:tcPr>
          <w:p w14:paraId="6E468FDC" w14:textId="2BB934DE" w:rsidR="00E1388F" w:rsidRPr="00E1388F" w:rsidRDefault="00E1388F" w:rsidP="0091170D">
            <w:pPr>
              <w:spacing w:after="0" w:line="240" w:lineRule="auto"/>
              <w:rPr>
                <w:rFonts w:eastAsia="Times New Roman"/>
                <w:color w:val="000000"/>
                <w:lang w:eastAsia="es-MX"/>
              </w:rPr>
            </w:pPr>
            <w:r w:rsidRPr="00BA4A59">
              <w:rPr>
                <w:rFonts w:eastAsia="Times New Roman"/>
                <w:b/>
                <w:color w:val="000000"/>
                <w:lang w:eastAsia="es-MX"/>
              </w:rPr>
              <w:t>5.4 Poder Público al que Pertenece(n) el(los) Programa(s):</w:t>
            </w:r>
          </w:p>
        </w:tc>
      </w:tr>
      <w:tr w:rsidR="00A5287D" w:rsidRPr="00BD7608" w14:paraId="1AA07FFB" w14:textId="77777777" w:rsidTr="002E6B71">
        <w:trPr>
          <w:trHeight w:val="406"/>
          <w:tblCellSpacing w:w="20" w:type="dxa"/>
        </w:trPr>
        <w:tc>
          <w:tcPr>
            <w:tcW w:w="1727" w:type="dxa"/>
            <w:gridSpan w:val="2"/>
            <w:shd w:val="clear" w:color="000000" w:fill="FFFFFF"/>
            <w:noWrap/>
            <w:vAlign w:val="center"/>
            <w:hideMark/>
          </w:tcPr>
          <w:p w14:paraId="26A2F505" w14:textId="175C335E"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Poder Ejecutivo:</w:t>
            </w:r>
            <w:r w:rsidR="00801C18">
              <w:rPr>
                <w:rFonts w:eastAsia="Times New Roman"/>
                <w:b/>
                <w:color w:val="000000"/>
                <w:lang w:eastAsia="es-MX"/>
              </w:rPr>
              <w:t xml:space="preserve"> X</w:t>
            </w:r>
          </w:p>
        </w:tc>
        <w:tc>
          <w:tcPr>
            <w:tcW w:w="3198" w:type="dxa"/>
            <w:gridSpan w:val="4"/>
            <w:shd w:val="clear" w:color="000000" w:fill="FFFFFF"/>
            <w:noWrap/>
            <w:vAlign w:val="center"/>
            <w:hideMark/>
          </w:tcPr>
          <w:p w14:paraId="549E7CC2" w14:textId="77777777"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Poder Legislativo:</w:t>
            </w:r>
          </w:p>
        </w:tc>
        <w:tc>
          <w:tcPr>
            <w:tcW w:w="2291" w:type="dxa"/>
            <w:gridSpan w:val="3"/>
            <w:shd w:val="clear" w:color="000000" w:fill="FFFFFF"/>
            <w:noWrap/>
            <w:vAlign w:val="center"/>
            <w:hideMark/>
          </w:tcPr>
          <w:p w14:paraId="5F25044D" w14:textId="77777777"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Poder Judicial:</w:t>
            </w:r>
          </w:p>
        </w:tc>
        <w:tc>
          <w:tcPr>
            <w:tcW w:w="3112" w:type="dxa"/>
            <w:gridSpan w:val="2"/>
            <w:shd w:val="clear" w:color="000000" w:fill="FFFFFF"/>
            <w:noWrap/>
            <w:vAlign w:val="center"/>
            <w:hideMark/>
          </w:tcPr>
          <w:p w14:paraId="4F8F377B" w14:textId="77777777" w:rsidR="002E5C7A"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 xml:space="preserve">Ente </w:t>
            </w:r>
          </w:p>
          <w:p w14:paraId="2A22F868" w14:textId="44505581" w:rsidR="00E1388F" w:rsidRPr="005F38F4" w:rsidRDefault="00E1388F" w:rsidP="0091170D">
            <w:pPr>
              <w:spacing w:after="0" w:line="240" w:lineRule="auto"/>
              <w:rPr>
                <w:rFonts w:eastAsia="Times New Roman"/>
                <w:b/>
                <w:color w:val="000000"/>
                <w:lang w:eastAsia="es-MX"/>
              </w:rPr>
            </w:pPr>
            <w:r w:rsidRPr="005F38F4">
              <w:rPr>
                <w:rFonts w:eastAsia="Times New Roman"/>
                <w:b/>
                <w:color w:val="000000"/>
                <w:lang w:eastAsia="es-MX"/>
              </w:rPr>
              <w:t>Autónomo:</w:t>
            </w:r>
          </w:p>
        </w:tc>
      </w:tr>
      <w:tr w:rsidR="002E5C7A" w:rsidRPr="00C30C58" w14:paraId="56950F2C" w14:textId="77777777" w:rsidTr="002E6B71">
        <w:trPr>
          <w:trHeight w:val="406"/>
          <w:tblCellSpacing w:w="20" w:type="dxa"/>
        </w:trPr>
        <w:tc>
          <w:tcPr>
            <w:tcW w:w="10448" w:type="dxa"/>
            <w:gridSpan w:val="11"/>
            <w:shd w:val="clear" w:color="auto" w:fill="F2F2F2" w:themeFill="background1" w:themeFillShade="F2"/>
            <w:noWrap/>
            <w:vAlign w:val="center"/>
          </w:tcPr>
          <w:p w14:paraId="5D490D6E" w14:textId="2B91957A" w:rsidR="00C30C58" w:rsidRPr="00C30C58" w:rsidRDefault="00C30C58" w:rsidP="00C30C58">
            <w:pPr>
              <w:spacing w:after="0" w:line="240" w:lineRule="auto"/>
              <w:rPr>
                <w:rFonts w:eastAsia="Times New Roman"/>
                <w:b/>
                <w:color w:val="000000"/>
                <w:lang w:eastAsia="es-MX"/>
              </w:rPr>
            </w:pPr>
            <w:r w:rsidRPr="00BA4A59">
              <w:rPr>
                <w:rFonts w:eastAsia="Times New Roman"/>
                <w:b/>
                <w:color w:val="000000"/>
                <w:lang w:eastAsia="es-MX"/>
              </w:rPr>
              <w:t xml:space="preserve">5.5 Ámbito Gubernamental al que Pertenece(n) el(los) Programas): </w:t>
            </w:r>
            <w:r w:rsidRPr="00C30C58">
              <w:rPr>
                <w:rFonts w:eastAsia="Times New Roman"/>
                <w:b/>
                <w:color w:val="000000"/>
                <w:lang w:eastAsia="es-MX"/>
              </w:rPr>
              <w:t>Seleccionar con una (X), el correspondiente</w:t>
            </w:r>
          </w:p>
        </w:tc>
      </w:tr>
      <w:tr w:rsidR="002E5C7A" w:rsidRPr="00BD7608" w14:paraId="522D10EC" w14:textId="77777777" w:rsidTr="002E6B71">
        <w:trPr>
          <w:trHeight w:val="406"/>
          <w:tblCellSpacing w:w="20" w:type="dxa"/>
        </w:trPr>
        <w:tc>
          <w:tcPr>
            <w:tcW w:w="4850" w:type="dxa"/>
            <w:gridSpan w:val="5"/>
            <w:shd w:val="clear" w:color="auto" w:fill="auto"/>
            <w:noWrap/>
            <w:vAlign w:val="center"/>
          </w:tcPr>
          <w:p w14:paraId="69A8C51C" w14:textId="019B0539" w:rsidR="00C30C58" w:rsidRPr="00BD7608" w:rsidRDefault="00C30C58" w:rsidP="00C30C58">
            <w:pPr>
              <w:spacing w:after="0" w:line="240" w:lineRule="auto"/>
              <w:rPr>
                <w:rFonts w:eastAsia="Times New Roman"/>
                <w:b/>
                <w:color w:val="000000"/>
                <w:lang w:eastAsia="es-MX"/>
              </w:rPr>
            </w:pPr>
            <w:r w:rsidRPr="00BD7608">
              <w:rPr>
                <w:rFonts w:eastAsia="Times New Roman"/>
                <w:b/>
                <w:color w:val="000000"/>
                <w:lang w:eastAsia="es-MX"/>
              </w:rPr>
              <w:t>Federal:</w:t>
            </w:r>
            <w:r w:rsidR="00801C18">
              <w:rPr>
                <w:rFonts w:eastAsia="Times New Roman"/>
                <w:b/>
                <w:color w:val="000000"/>
                <w:lang w:eastAsia="es-MX"/>
              </w:rPr>
              <w:t xml:space="preserve"> </w:t>
            </w:r>
          </w:p>
        </w:tc>
        <w:tc>
          <w:tcPr>
            <w:tcW w:w="3633" w:type="dxa"/>
            <w:gridSpan w:val="5"/>
            <w:shd w:val="clear" w:color="auto" w:fill="auto"/>
            <w:noWrap/>
            <w:vAlign w:val="center"/>
          </w:tcPr>
          <w:p w14:paraId="0A9EC39A" w14:textId="472B5E43" w:rsidR="00C30C58" w:rsidRPr="00BD7608" w:rsidRDefault="00C30C58" w:rsidP="00C30C58">
            <w:pPr>
              <w:spacing w:after="0" w:line="240" w:lineRule="auto"/>
              <w:rPr>
                <w:rFonts w:eastAsia="Times New Roman"/>
                <w:b/>
                <w:color w:val="000000"/>
                <w:lang w:eastAsia="es-MX"/>
              </w:rPr>
            </w:pPr>
            <w:r w:rsidRPr="00BD7608">
              <w:rPr>
                <w:rFonts w:eastAsia="Times New Roman"/>
                <w:b/>
                <w:color w:val="000000"/>
                <w:lang w:eastAsia="es-MX"/>
              </w:rPr>
              <w:t>Estatal:</w:t>
            </w:r>
            <w:r w:rsidR="00801C18">
              <w:rPr>
                <w:rFonts w:eastAsia="Times New Roman"/>
                <w:b/>
                <w:color w:val="000000"/>
                <w:lang w:eastAsia="es-MX"/>
              </w:rPr>
              <w:t xml:space="preserve"> X</w:t>
            </w:r>
          </w:p>
        </w:tc>
        <w:tc>
          <w:tcPr>
            <w:tcW w:w="1885" w:type="dxa"/>
            <w:shd w:val="clear" w:color="auto" w:fill="auto"/>
            <w:noWrap/>
            <w:vAlign w:val="center"/>
          </w:tcPr>
          <w:p w14:paraId="07C2AB2A" w14:textId="7D9588F0" w:rsidR="00C30C58" w:rsidRPr="00BD7608" w:rsidRDefault="00C30C58" w:rsidP="00C30C58">
            <w:pPr>
              <w:spacing w:after="0" w:line="240" w:lineRule="auto"/>
              <w:rPr>
                <w:rFonts w:eastAsia="Times New Roman"/>
                <w:b/>
                <w:color w:val="000000"/>
                <w:lang w:eastAsia="es-MX"/>
              </w:rPr>
            </w:pPr>
            <w:r w:rsidRPr="00BD7608">
              <w:rPr>
                <w:rFonts w:eastAsia="Times New Roman"/>
                <w:b/>
                <w:color w:val="000000"/>
                <w:lang w:eastAsia="es-MX"/>
              </w:rPr>
              <w:t>Local:</w:t>
            </w:r>
          </w:p>
        </w:tc>
      </w:tr>
      <w:tr w:rsidR="002E5C7A" w:rsidRPr="00E1388F" w14:paraId="140FE42E" w14:textId="77777777" w:rsidTr="002E6B71">
        <w:trPr>
          <w:trHeight w:val="406"/>
          <w:tblCellSpacing w:w="20" w:type="dxa"/>
        </w:trPr>
        <w:tc>
          <w:tcPr>
            <w:tcW w:w="10448" w:type="dxa"/>
            <w:gridSpan w:val="11"/>
            <w:shd w:val="clear" w:color="auto" w:fill="auto"/>
            <w:noWrap/>
            <w:vAlign w:val="center"/>
          </w:tcPr>
          <w:p w14:paraId="1F2A484F" w14:textId="71F5629D" w:rsidR="00C30C58" w:rsidRDefault="00C30C58" w:rsidP="00C30C58">
            <w:pPr>
              <w:spacing w:after="0" w:line="240" w:lineRule="auto"/>
              <w:rPr>
                <w:rFonts w:eastAsia="Times New Roman"/>
                <w:b/>
                <w:color w:val="000000"/>
                <w:lang w:eastAsia="es-MX"/>
              </w:rPr>
            </w:pPr>
            <w:r w:rsidRPr="00BA4A59">
              <w:rPr>
                <w:rFonts w:eastAsia="Times New Roman"/>
                <w:b/>
                <w:color w:val="000000"/>
                <w:lang w:eastAsia="es-MX"/>
              </w:rPr>
              <w:t xml:space="preserve">5.6 Nombre de la(s) Unidad(es) Administrativa(s) y de (los) titular(es) a cargo del (los) Programa(s): </w:t>
            </w:r>
          </w:p>
          <w:p w14:paraId="01CF983C" w14:textId="2814D525" w:rsidR="00C30C58" w:rsidRPr="00E1388F" w:rsidRDefault="00A5287D" w:rsidP="00A5287D">
            <w:pPr>
              <w:spacing w:after="0" w:line="240" w:lineRule="auto"/>
              <w:rPr>
                <w:rFonts w:eastAsia="Times New Roman"/>
                <w:color w:val="000000"/>
                <w:lang w:eastAsia="es-MX"/>
              </w:rPr>
            </w:pPr>
            <w:r>
              <w:rPr>
                <w:rFonts w:eastAsia="Times New Roman"/>
                <w:b/>
                <w:color w:val="000000"/>
                <w:lang w:eastAsia="es-MX"/>
              </w:rPr>
              <w:t>Lic. Ricardo Madrid Pérez</w:t>
            </w:r>
          </w:p>
        </w:tc>
      </w:tr>
      <w:tr w:rsidR="002E5C7A" w:rsidRPr="00E1388F" w14:paraId="42B71DD4" w14:textId="77777777" w:rsidTr="002E6B71">
        <w:trPr>
          <w:trHeight w:val="406"/>
          <w:tblCellSpacing w:w="20" w:type="dxa"/>
        </w:trPr>
        <w:tc>
          <w:tcPr>
            <w:tcW w:w="10448" w:type="dxa"/>
            <w:gridSpan w:val="11"/>
            <w:shd w:val="clear" w:color="auto" w:fill="auto"/>
            <w:noWrap/>
            <w:vAlign w:val="center"/>
          </w:tcPr>
          <w:p w14:paraId="1F01F25E" w14:textId="4241AC35" w:rsidR="00C30C58" w:rsidRDefault="00C30C58" w:rsidP="00C30C58">
            <w:pPr>
              <w:spacing w:after="0" w:line="240" w:lineRule="auto"/>
              <w:rPr>
                <w:rFonts w:eastAsia="Times New Roman"/>
                <w:color w:val="000000"/>
                <w:lang w:eastAsia="es-MX"/>
              </w:rPr>
            </w:pPr>
            <w:r w:rsidRPr="00BA4A59">
              <w:rPr>
                <w:rFonts w:eastAsia="Times New Roman"/>
                <w:b/>
                <w:color w:val="000000"/>
                <w:lang w:eastAsia="es-MX"/>
              </w:rPr>
              <w:t>5.6.1 Nombre(s) de la(s) Unidad(es) Administrativa(s) a cargo de (los) Programa(s):</w:t>
            </w:r>
            <w:r>
              <w:rPr>
                <w:rFonts w:eastAsia="Times New Roman"/>
                <w:color w:val="000000"/>
                <w:lang w:eastAsia="es-MX"/>
              </w:rPr>
              <w:t xml:space="preserve"> </w:t>
            </w:r>
          </w:p>
          <w:p w14:paraId="340BC5FC" w14:textId="2C8A834E" w:rsidR="00C30C58" w:rsidRPr="00E1388F" w:rsidRDefault="00A5287D" w:rsidP="00A5287D">
            <w:pPr>
              <w:spacing w:after="0" w:line="240" w:lineRule="auto"/>
              <w:rPr>
                <w:rFonts w:eastAsia="Times New Roman"/>
                <w:color w:val="000000"/>
                <w:lang w:eastAsia="es-MX"/>
              </w:rPr>
            </w:pPr>
            <w:r>
              <w:rPr>
                <w:rFonts w:eastAsia="Times New Roman"/>
                <w:color w:val="000000"/>
                <w:lang w:eastAsia="es-MX"/>
              </w:rPr>
              <w:t>Secretaría de Desarrollo Social (</w:t>
            </w:r>
            <w:proofErr w:type="spellStart"/>
            <w:r>
              <w:rPr>
                <w:rFonts w:eastAsia="Times New Roman"/>
                <w:color w:val="000000"/>
                <w:lang w:eastAsia="es-MX"/>
              </w:rPr>
              <w:t>Sedeso</w:t>
            </w:r>
            <w:proofErr w:type="spellEnd"/>
            <w:r>
              <w:rPr>
                <w:rFonts w:eastAsia="Times New Roman"/>
                <w:color w:val="000000"/>
                <w:lang w:eastAsia="es-MX"/>
              </w:rPr>
              <w:t>)</w:t>
            </w:r>
          </w:p>
        </w:tc>
      </w:tr>
      <w:tr w:rsidR="002E5C7A" w:rsidRPr="00E1388F" w14:paraId="63DC3DF3" w14:textId="77777777" w:rsidTr="002E6B71">
        <w:trPr>
          <w:trHeight w:val="406"/>
          <w:tblCellSpacing w:w="20" w:type="dxa"/>
        </w:trPr>
        <w:tc>
          <w:tcPr>
            <w:tcW w:w="10448" w:type="dxa"/>
            <w:gridSpan w:val="11"/>
            <w:shd w:val="clear" w:color="auto" w:fill="F2F2F2" w:themeFill="background1" w:themeFillShade="F2"/>
            <w:noWrap/>
            <w:vAlign w:val="center"/>
          </w:tcPr>
          <w:p w14:paraId="079B175F" w14:textId="01E7B72A" w:rsidR="00C30C58" w:rsidRPr="00E1388F" w:rsidRDefault="00E42310" w:rsidP="00C30C58">
            <w:pPr>
              <w:spacing w:after="0" w:line="240" w:lineRule="auto"/>
              <w:rPr>
                <w:rFonts w:eastAsia="Times New Roman"/>
                <w:color w:val="000000"/>
                <w:lang w:eastAsia="es-MX"/>
              </w:rPr>
            </w:pPr>
            <w:r w:rsidRPr="0091170D">
              <w:rPr>
                <w:rFonts w:eastAsia="Times New Roman"/>
                <w:b/>
                <w:color w:val="000000"/>
                <w:lang w:eastAsia="es-MX"/>
              </w:rPr>
              <w:t>5.6.2 Nombre(s) de (los) Titular (es) de la(s) Unidad(es) Administrativa(s) a Cargo de (los) Programa(s) (nombre completo, correo electrónico y teléfono con clave lada):</w:t>
            </w:r>
          </w:p>
        </w:tc>
      </w:tr>
      <w:tr w:rsidR="00A5287D" w:rsidRPr="00E1388F" w14:paraId="296F2F7E" w14:textId="77777777" w:rsidTr="002E6B71">
        <w:trPr>
          <w:trHeight w:val="406"/>
          <w:tblCellSpacing w:w="20" w:type="dxa"/>
        </w:trPr>
        <w:tc>
          <w:tcPr>
            <w:tcW w:w="1204" w:type="dxa"/>
            <w:shd w:val="clear" w:color="auto" w:fill="auto"/>
            <w:noWrap/>
            <w:vAlign w:val="center"/>
          </w:tcPr>
          <w:p w14:paraId="16D3B382" w14:textId="485DF098" w:rsidR="00E42310" w:rsidRPr="00BD7608" w:rsidRDefault="00E42310" w:rsidP="00634396">
            <w:pPr>
              <w:spacing w:after="0" w:line="240" w:lineRule="auto"/>
              <w:jc w:val="both"/>
              <w:rPr>
                <w:rFonts w:eastAsia="Times New Roman"/>
                <w:b/>
                <w:color w:val="000000"/>
                <w:lang w:eastAsia="es-MX"/>
              </w:rPr>
            </w:pPr>
            <w:r w:rsidRPr="00BD7608">
              <w:rPr>
                <w:rFonts w:eastAsia="Times New Roman"/>
                <w:b/>
                <w:color w:val="000000"/>
                <w:lang w:eastAsia="es-MX"/>
              </w:rPr>
              <w:t>Nombre:</w:t>
            </w:r>
          </w:p>
        </w:tc>
        <w:tc>
          <w:tcPr>
            <w:tcW w:w="2796" w:type="dxa"/>
            <w:gridSpan w:val="3"/>
            <w:shd w:val="clear" w:color="auto" w:fill="auto"/>
            <w:noWrap/>
            <w:vAlign w:val="center"/>
          </w:tcPr>
          <w:p w14:paraId="529A5014" w14:textId="523C4CFB" w:rsidR="00E42310" w:rsidRPr="00E1388F" w:rsidRDefault="00A5287D" w:rsidP="00634396">
            <w:pPr>
              <w:spacing w:after="0" w:line="240" w:lineRule="auto"/>
              <w:jc w:val="both"/>
              <w:rPr>
                <w:rFonts w:eastAsia="Times New Roman"/>
                <w:color w:val="000000"/>
                <w:lang w:eastAsia="es-MX"/>
              </w:rPr>
            </w:pPr>
            <w:r>
              <w:rPr>
                <w:rFonts w:eastAsia="Times New Roman"/>
                <w:color w:val="000000"/>
                <w:lang w:eastAsia="es-MX"/>
              </w:rPr>
              <w:t>Lic. Jorge Nazario Niebla Mendoza</w:t>
            </w:r>
          </w:p>
        </w:tc>
        <w:tc>
          <w:tcPr>
            <w:tcW w:w="2275" w:type="dxa"/>
            <w:gridSpan w:val="4"/>
            <w:shd w:val="clear" w:color="auto" w:fill="auto"/>
            <w:noWrap/>
            <w:vAlign w:val="center"/>
          </w:tcPr>
          <w:p w14:paraId="04FEDE8B" w14:textId="7AD85523" w:rsidR="00E42310" w:rsidRPr="00BD7608" w:rsidRDefault="00E42310" w:rsidP="00634396">
            <w:pPr>
              <w:spacing w:after="0" w:line="240" w:lineRule="auto"/>
              <w:jc w:val="both"/>
              <w:rPr>
                <w:rFonts w:eastAsia="Times New Roman"/>
                <w:b/>
                <w:color w:val="000000"/>
                <w:lang w:eastAsia="es-MX"/>
              </w:rPr>
            </w:pPr>
            <w:r w:rsidRPr="00BD7608">
              <w:rPr>
                <w:rFonts w:eastAsia="Times New Roman"/>
                <w:b/>
                <w:color w:val="000000"/>
                <w:lang w:eastAsia="es-MX"/>
              </w:rPr>
              <w:t>Unidad Administrativa:</w:t>
            </w:r>
          </w:p>
        </w:tc>
        <w:tc>
          <w:tcPr>
            <w:tcW w:w="4053" w:type="dxa"/>
            <w:gridSpan w:val="3"/>
            <w:shd w:val="clear" w:color="auto" w:fill="auto"/>
            <w:noWrap/>
            <w:vAlign w:val="center"/>
          </w:tcPr>
          <w:p w14:paraId="40AC34B7" w14:textId="023F50BE" w:rsidR="00E42310" w:rsidRPr="00E1388F" w:rsidRDefault="00A5287D" w:rsidP="00634396">
            <w:pPr>
              <w:spacing w:after="0" w:line="240" w:lineRule="auto"/>
              <w:jc w:val="both"/>
              <w:rPr>
                <w:rFonts w:eastAsia="Times New Roman"/>
                <w:color w:val="000000"/>
                <w:lang w:eastAsia="es-MX"/>
              </w:rPr>
            </w:pPr>
            <w:r>
              <w:rPr>
                <w:rFonts w:eastAsia="Times New Roman"/>
                <w:color w:val="000000"/>
                <w:lang w:eastAsia="es-MX"/>
              </w:rPr>
              <w:t>Subsecretaría de Desarrollo Social</w:t>
            </w:r>
          </w:p>
        </w:tc>
      </w:tr>
      <w:tr w:rsidR="00A5287D" w:rsidRPr="00E1388F" w14:paraId="42579F4D" w14:textId="77777777" w:rsidTr="002E6B71">
        <w:trPr>
          <w:trHeight w:val="406"/>
          <w:tblCellSpacing w:w="20" w:type="dxa"/>
        </w:trPr>
        <w:tc>
          <w:tcPr>
            <w:tcW w:w="1889" w:type="dxa"/>
            <w:gridSpan w:val="3"/>
            <w:shd w:val="clear" w:color="auto" w:fill="auto"/>
            <w:noWrap/>
            <w:vAlign w:val="center"/>
          </w:tcPr>
          <w:p w14:paraId="75A66376" w14:textId="29D6AD85" w:rsidR="00E42310" w:rsidRPr="00BD7608" w:rsidRDefault="00E42310" w:rsidP="00E42310">
            <w:pPr>
              <w:spacing w:after="0" w:line="240" w:lineRule="auto"/>
              <w:rPr>
                <w:rFonts w:eastAsia="Times New Roman"/>
                <w:b/>
                <w:color w:val="000000"/>
                <w:lang w:eastAsia="es-MX"/>
              </w:rPr>
            </w:pPr>
            <w:r w:rsidRPr="00BD7608">
              <w:rPr>
                <w:rFonts w:eastAsia="Times New Roman"/>
                <w:b/>
                <w:color w:val="000000"/>
                <w:lang w:eastAsia="es-MX"/>
              </w:rPr>
              <w:t>Correo Electrónico:</w:t>
            </w:r>
          </w:p>
        </w:tc>
        <w:tc>
          <w:tcPr>
            <w:tcW w:w="3036" w:type="dxa"/>
            <w:gridSpan w:val="3"/>
            <w:shd w:val="clear" w:color="auto" w:fill="auto"/>
            <w:noWrap/>
            <w:vAlign w:val="center"/>
          </w:tcPr>
          <w:p w14:paraId="0B4294EA" w14:textId="23E6ACA2" w:rsidR="00E42310" w:rsidRPr="00E1388F" w:rsidRDefault="004074FA" w:rsidP="00F45E33">
            <w:pPr>
              <w:spacing w:after="0" w:line="240" w:lineRule="auto"/>
              <w:rPr>
                <w:rFonts w:eastAsia="Times New Roman"/>
                <w:color w:val="000000"/>
                <w:lang w:eastAsia="es-MX"/>
              </w:rPr>
            </w:pPr>
            <w:hyperlink r:id="rId12" w:history="1">
              <w:r w:rsidRPr="00BA2609">
                <w:rPr>
                  <w:rStyle w:val="Hipervnculo"/>
                  <w:rFonts w:eastAsia="Times New Roman"/>
                  <w:lang w:eastAsia="es-MX"/>
                </w:rPr>
                <w:t>Nazarioniebla1@gmail.com</w:t>
              </w:r>
            </w:hyperlink>
            <w:r>
              <w:rPr>
                <w:rFonts w:eastAsia="Times New Roman"/>
                <w:color w:val="000000"/>
                <w:lang w:eastAsia="es-MX"/>
              </w:rPr>
              <w:t xml:space="preserve"> </w:t>
            </w:r>
            <w:bookmarkStart w:id="0" w:name="_GoBack"/>
            <w:bookmarkEnd w:id="0"/>
          </w:p>
        </w:tc>
        <w:tc>
          <w:tcPr>
            <w:tcW w:w="1070" w:type="dxa"/>
            <w:shd w:val="clear" w:color="auto" w:fill="auto"/>
            <w:noWrap/>
            <w:vAlign w:val="center"/>
          </w:tcPr>
          <w:p w14:paraId="14578FFB" w14:textId="0E38CC34" w:rsidR="00E42310" w:rsidRPr="00BD7608" w:rsidRDefault="002E5C7A" w:rsidP="002E5C7A">
            <w:pPr>
              <w:spacing w:after="0" w:line="240" w:lineRule="auto"/>
              <w:rPr>
                <w:rFonts w:eastAsia="Times New Roman"/>
                <w:b/>
                <w:color w:val="000000"/>
                <w:lang w:eastAsia="es-MX"/>
              </w:rPr>
            </w:pPr>
            <w:r>
              <w:rPr>
                <w:rFonts w:eastAsia="Times New Roman"/>
                <w:b/>
                <w:color w:val="000000"/>
                <w:lang w:eastAsia="es-MX"/>
              </w:rPr>
              <w:t>Teléfono:</w:t>
            </w:r>
          </w:p>
        </w:tc>
        <w:tc>
          <w:tcPr>
            <w:tcW w:w="4333" w:type="dxa"/>
            <w:gridSpan w:val="4"/>
            <w:shd w:val="clear" w:color="auto" w:fill="auto"/>
            <w:noWrap/>
            <w:vAlign w:val="center"/>
          </w:tcPr>
          <w:p w14:paraId="7E3B41C8" w14:textId="2A077FB5" w:rsidR="00E42310" w:rsidRPr="00E1388F" w:rsidRDefault="00E42310" w:rsidP="00801C18">
            <w:pPr>
              <w:spacing w:after="0" w:line="240" w:lineRule="auto"/>
              <w:rPr>
                <w:rFonts w:eastAsia="Times New Roman"/>
                <w:color w:val="000000"/>
                <w:lang w:eastAsia="es-MX"/>
              </w:rPr>
            </w:pPr>
            <w:r>
              <w:rPr>
                <w:rFonts w:eastAsia="Times New Roman"/>
                <w:color w:val="000000"/>
                <w:lang w:eastAsia="es-MX"/>
              </w:rPr>
              <w:t>(</w:t>
            </w:r>
            <w:r w:rsidRPr="00F8318C">
              <w:rPr>
                <w:rFonts w:eastAsia="Times New Roman"/>
                <w:color w:val="000000"/>
                <w:lang w:eastAsia="es-MX"/>
              </w:rPr>
              <w:t xml:space="preserve">667) </w:t>
            </w:r>
            <w:r w:rsidR="00A5287D">
              <w:rPr>
                <w:rFonts w:eastAsia="Times New Roman"/>
                <w:color w:val="000000"/>
                <w:lang w:eastAsia="es-MX"/>
              </w:rPr>
              <w:t>758 7000 Ext 2209</w:t>
            </w:r>
          </w:p>
        </w:tc>
      </w:tr>
    </w:tbl>
    <w:p w14:paraId="258503CA" w14:textId="5EF3E35E" w:rsidR="00BD7608" w:rsidRDefault="00BD7608" w:rsidP="002272AA">
      <w:pPr>
        <w:spacing w:after="0"/>
      </w:pPr>
    </w:p>
    <w:p w14:paraId="4D666710" w14:textId="77777777" w:rsidR="00BD7608" w:rsidRDefault="00BD7608">
      <w:pPr>
        <w:spacing w:after="0" w:line="240" w:lineRule="auto"/>
      </w:pPr>
      <w:r>
        <w:br w:type="page"/>
      </w:r>
    </w:p>
    <w:p w14:paraId="30022FE3" w14:textId="77777777" w:rsidR="00E42310" w:rsidRDefault="00E42310" w:rsidP="002272AA">
      <w:pPr>
        <w:spacing w:after="0"/>
      </w:pP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4545"/>
        <w:gridCol w:w="6343"/>
      </w:tblGrid>
      <w:tr w:rsidR="00690BCC" w:rsidRPr="0091170D" w14:paraId="5E5FA7A0" w14:textId="77777777" w:rsidTr="003622E7">
        <w:trPr>
          <w:trHeight w:val="382"/>
          <w:tblCellSpacing w:w="20" w:type="dxa"/>
        </w:trPr>
        <w:tc>
          <w:tcPr>
            <w:tcW w:w="10748" w:type="dxa"/>
            <w:gridSpan w:val="2"/>
            <w:shd w:val="clear" w:color="000000" w:fill="8B1D31"/>
            <w:noWrap/>
            <w:vAlign w:val="center"/>
            <w:hideMark/>
          </w:tcPr>
          <w:p w14:paraId="035E93FB"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6. Datos de Contratación de la Evaluación</w:t>
            </w:r>
          </w:p>
        </w:tc>
      </w:tr>
      <w:tr w:rsidR="00690BCC" w:rsidRPr="00E1388F" w14:paraId="3ECE00F7" w14:textId="77777777" w:rsidTr="003622E7">
        <w:trPr>
          <w:trHeight w:val="375"/>
          <w:tblCellSpacing w:w="20" w:type="dxa"/>
        </w:trPr>
        <w:tc>
          <w:tcPr>
            <w:tcW w:w="10748" w:type="dxa"/>
            <w:gridSpan w:val="2"/>
            <w:shd w:val="clear" w:color="000000" w:fill="FFFFFF"/>
            <w:noWrap/>
            <w:vAlign w:val="center"/>
            <w:hideMark/>
          </w:tcPr>
          <w:p w14:paraId="16AE7BBF" w14:textId="77777777" w:rsidR="00E1388F" w:rsidRPr="00E1388F" w:rsidRDefault="00E1388F" w:rsidP="0091170D">
            <w:pPr>
              <w:spacing w:after="0" w:line="240" w:lineRule="auto"/>
              <w:rPr>
                <w:rFonts w:eastAsia="Times New Roman"/>
                <w:color w:val="000000"/>
                <w:lang w:eastAsia="es-MX"/>
              </w:rPr>
            </w:pPr>
            <w:r w:rsidRPr="0091170D">
              <w:rPr>
                <w:rFonts w:eastAsia="Times New Roman"/>
                <w:b/>
                <w:color w:val="000000"/>
                <w:lang w:eastAsia="es-MX"/>
              </w:rPr>
              <w:t>6.1 Tipo de Contratación:</w:t>
            </w:r>
            <w:r w:rsidR="00601986">
              <w:rPr>
                <w:rFonts w:eastAsia="Times New Roman"/>
                <w:color w:val="000000"/>
                <w:lang w:eastAsia="es-MX"/>
              </w:rPr>
              <w:t xml:space="preserve"> Seleccionar con una (X) el correspondiente </w:t>
            </w:r>
          </w:p>
        </w:tc>
      </w:tr>
      <w:tr w:rsidR="00690BCC" w:rsidRPr="00E1388F" w14:paraId="3F3B2A7C" w14:textId="77777777" w:rsidTr="003622E7">
        <w:trPr>
          <w:trHeight w:val="345"/>
          <w:tblCellSpacing w:w="20" w:type="dxa"/>
        </w:trPr>
        <w:tc>
          <w:tcPr>
            <w:tcW w:w="4455" w:type="dxa"/>
            <w:shd w:val="clear" w:color="000000" w:fill="FFFFFF"/>
            <w:noWrap/>
            <w:vAlign w:val="center"/>
            <w:hideMark/>
          </w:tcPr>
          <w:p w14:paraId="0007CE83" w14:textId="77777777"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6.1.1 Adjudicación Directa:</w:t>
            </w:r>
          </w:p>
        </w:tc>
        <w:tc>
          <w:tcPr>
            <w:tcW w:w="6253" w:type="dxa"/>
            <w:shd w:val="clear" w:color="000000" w:fill="FFFFFF"/>
            <w:noWrap/>
            <w:vAlign w:val="center"/>
            <w:hideMark/>
          </w:tcPr>
          <w:p w14:paraId="468A35B5" w14:textId="52E3D318"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6.1.2 Invitación a Tres:</w:t>
            </w:r>
            <w:r w:rsidR="005565AC" w:rsidRPr="00BD7608">
              <w:rPr>
                <w:rFonts w:eastAsia="Times New Roman"/>
                <w:b/>
                <w:color w:val="000000"/>
                <w:lang w:eastAsia="es-MX"/>
              </w:rPr>
              <w:t xml:space="preserve"> </w:t>
            </w:r>
          </w:p>
        </w:tc>
      </w:tr>
      <w:tr w:rsidR="00690BCC" w:rsidRPr="00E1388F" w14:paraId="645C0D13" w14:textId="77777777" w:rsidTr="003622E7">
        <w:trPr>
          <w:trHeight w:val="446"/>
          <w:tblCellSpacing w:w="20" w:type="dxa"/>
        </w:trPr>
        <w:tc>
          <w:tcPr>
            <w:tcW w:w="4455" w:type="dxa"/>
            <w:shd w:val="clear" w:color="000000" w:fill="FFFFFF"/>
            <w:noWrap/>
            <w:vAlign w:val="center"/>
            <w:hideMark/>
          </w:tcPr>
          <w:p w14:paraId="5BD9B455" w14:textId="77777777"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6.1.3 Licitación Pública Nacional:</w:t>
            </w:r>
          </w:p>
        </w:tc>
        <w:tc>
          <w:tcPr>
            <w:tcW w:w="6253" w:type="dxa"/>
            <w:shd w:val="clear" w:color="000000" w:fill="FFFFFF"/>
            <w:noWrap/>
            <w:vAlign w:val="center"/>
            <w:hideMark/>
          </w:tcPr>
          <w:p w14:paraId="49E80030" w14:textId="77777777" w:rsidR="00E1388F" w:rsidRPr="00BD7608" w:rsidRDefault="00E1388F" w:rsidP="0091170D">
            <w:pPr>
              <w:spacing w:after="0" w:line="240" w:lineRule="auto"/>
              <w:rPr>
                <w:rFonts w:eastAsia="Times New Roman"/>
                <w:b/>
                <w:color w:val="000000"/>
                <w:lang w:eastAsia="es-MX"/>
              </w:rPr>
            </w:pPr>
            <w:r w:rsidRPr="00BD7608">
              <w:rPr>
                <w:rFonts w:eastAsia="Times New Roman"/>
                <w:b/>
                <w:color w:val="000000"/>
                <w:lang w:eastAsia="es-MX"/>
              </w:rPr>
              <w:t>6.1.4 Licitación Pública Internacional:</w:t>
            </w:r>
          </w:p>
        </w:tc>
      </w:tr>
      <w:tr w:rsidR="0091170D" w:rsidRPr="00E1388F" w14:paraId="39FFBFFF" w14:textId="77777777" w:rsidTr="003622E7">
        <w:trPr>
          <w:trHeight w:val="390"/>
          <w:tblCellSpacing w:w="20" w:type="dxa"/>
        </w:trPr>
        <w:tc>
          <w:tcPr>
            <w:tcW w:w="10748" w:type="dxa"/>
            <w:gridSpan w:val="2"/>
            <w:shd w:val="clear" w:color="000000" w:fill="FFFFFF"/>
            <w:noWrap/>
            <w:vAlign w:val="center"/>
            <w:hideMark/>
          </w:tcPr>
          <w:p w14:paraId="3A6E715D" w14:textId="79C698E0" w:rsidR="0091170D" w:rsidRPr="0091170D" w:rsidRDefault="0091170D" w:rsidP="0091170D">
            <w:pPr>
              <w:spacing w:after="0" w:line="240" w:lineRule="auto"/>
              <w:rPr>
                <w:rFonts w:eastAsia="Times New Roman"/>
                <w:color w:val="000000"/>
                <w:lang w:eastAsia="es-MX"/>
              </w:rPr>
            </w:pPr>
            <w:r w:rsidRPr="00BD7608">
              <w:rPr>
                <w:rFonts w:eastAsia="Times New Roman"/>
                <w:b/>
                <w:color w:val="000000"/>
                <w:lang w:eastAsia="es-MX"/>
              </w:rPr>
              <w:t>6.1.5 Otro:</w:t>
            </w:r>
            <w:r w:rsidRPr="0091170D">
              <w:rPr>
                <w:rFonts w:eastAsia="Times New Roman"/>
                <w:color w:val="000000"/>
                <w:lang w:eastAsia="es-MX"/>
              </w:rPr>
              <w:t xml:space="preserve"> </w:t>
            </w:r>
            <w:r w:rsidR="00FB2BF7" w:rsidRPr="00BD7608">
              <w:rPr>
                <w:rFonts w:eastAsia="Times New Roman"/>
                <w:bCs/>
                <w:color w:val="000000"/>
                <w:lang w:eastAsia="es-MX"/>
              </w:rPr>
              <w:t>Evaluación Interna</w:t>
            </w:r>
          </w:p>
        </w:tc>
      </w:tr>
      <w:tr w:rsidR="00690BCC" w:rsidRPr="00E1388F" w14:paraId="59B2CF7D" w14:textId="77777777" w:rsidTr="003622E7">
        <w:trPr>
          <w:trHeight w:val="390"/>
          <w:tblCellSpacing w:w="20" w:type="dxa"/>
        </w:trPr>
        <w:tc>
          <w:tcPr>
            <w:tcW w:w="10748" w:type="dxa"/>
            <w:gridSpan w:val="2"/>
            <w:shd w:val="clear" w:color="000000" w:fill="FFFFFF"/>
            <w:noWrap/>
            <w:vAlign w:val="center"/>
            <w:hideMark/>
          </w:tcPr>
          <w:p w14:paraId="6B774584" w14:textId="14E05DEF" w:rsidR="00E1388F" w:rsidRPr="00FB2BF7" w:rsidRDefault="00E1388F" w:rsidP="005565AC">
            <w:pPr>
              <w:spacing w:after="0" w:line="240" w:lineRule="auto"/>
              <w:rPr>
                <w:rFonts w:eastAsia="Times New Roman"/>
                <w:b/>
                <w:color w:val="000000"/>
                <w:lang w:eastAsia="es-MX"/>
              </w:rPr>
            </w:pPr>
            <w:r w:rsidRPr="0091170D">
              <w:rPr>
                <w:rFonts w:eastAsia="Times New Roman"/>
                <w:b/>
                <w:color w:val="000000"/>
                <w:lang w:eastAsia="es-MX"/>
              </w:rPr>
              <w:t>6.2 Unidad Administrativa Responsable de Contratar la Evaluación:</w:t>
            </w:r>
            <w:r w:rsidR="00601986" w:rsidRPr="0091170D">
              <w:rPr>
                <w:rFonts w:eastAsia="Times New Roman"/>
                <w:b/>
                <w:color w:val="000000"/>
                <w:lang w:eastAsia="es-MX"/>
              </w:rPr>
              <w:t xml:space="preserve"> </w:t>
            </w:r>
          </w:p>
        </w:tc>
      </w:tr>
      <w:tr w:rsidR="00690BCC" w:rsidRPr="00E1388F" w14:paraId="08F5F921" w14:textId="77777777" w:rsidTr="003622E7">
        <w:trPr>
          <w:trHeight w:val="390"/>
          <w:tblCellSpacing w:w="20" w:type="dxa"/>
        </w:trPr>
        <w:tc>
          <w:tcPr>
            <w:tcW w:w="10748" w:type="dxa"/>
            <w:gridSpan w:val="2"/>
            <w:shd w:val="clear" w:color="000000" w:fill="FFFFFF"/>
            <w:noWrap/>
            <w:vAlign w:val="center"/>
            <w:hideMark/>
          </w:tcPr>
          <w:p w14:paraId="3BCED609" w14:textId="1F49E4CC"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6.3 C</w:t>
            </w:r>
            <w:r w:rsidR="00690BCC" w:rsidRPr="0091170D">
              <w:rPr>
                <w:rFonts w:eastAsia="Times New Roman"/>
                <w:b/>
                <w:color w:val="000000"/>
                <w:lang w:eastAsia="es-MX"/>
              </w:rPr>
              <w:t>osto Total de la Evaluación</w:t>
            </w:r>
            <w:r w:rsidR="00FB2BF7">
              <w:rPr>
                <w:rFonts w:eastAsia="Times New Roman"/>
                <w:b/>
                <w:color w:val="000000"/>
                <w:lang w:eastAsia="es-MX"/>
              </w:rPr>
              <w:t>:</w:t>
            </w:r>
          </w:p>
        </w:tc>
      </w:tr>
      <w:tr w:rsidR="00690BCC" w:rsidRPr="00E1388F" w14:paraId="7942CA28" w14:textId="77777777" w:rsidTr="003622E7">
        <w:trPr>
          <w:trHeight w:val="390"/>
          <w:tblCellSpacing w:w="20" w:type="dxa"/>
        </w:trPr>
        <w:tc>
          <w:tcPr>
            <w:tcW w:w="10748" w:type="dxa"/>
            <w:gridSpan w:val="2"/>
            <w:shd w:val="clear" w:color="000000" w:fill="FFFFFF"/>
            <w:noWrap/>
            <w:vAlign w:val="center"/>
            <w:hideMark/>
          </w:tcPr>
          <w:p w14:paraId="5F632301" w14:textId="0AB4B1B3" w:rsidR="00E1388F" w:rsidRPr="00E1388F" w:rsidRDefault="00E1388F" w:rsidP="005565AC">
            <w:pPr>
              <w:spacing w:after="0" w:line="240" w:lineRule="auto"/>
              <w:rPr>
                <w:rFonts w:eastAsia="Times New Roman"/>
                <w:color w:val="000000"/>
                <w:lang w:eastAsia="es-MX"/>
              </w:rPr>
            </w:pPr>
            <w:r w:rsidRPr="0091170D">
              <w:rPr>
                <w:rFonts w:eastAsia="Times New Roman"/>
                <w:b/>
                <w:color w:val="000000"/>
                <w:lang w:eastAsia="es-MX"/>
              </w:rPr>
              <w:t>6.4 Fuente de Financiamiento:</w:t>
            </w:r>
          </w:p>
        </w:tc>
      </w:tr>
    </w:tbl>
    <w:p w14:paraId="125256D9" w14:textId="77777777" w:rsidR="00EC63B6" w:rsidRDefault="00EC63B6" w:rsidP="002272AA">
      <w:pPr>
        <w:spacing w:after="0"/>
      </w:pPr>
    </w:p>
    <w:tbl>
      <w:tblPr>
        <w:tblW w:w="10828" w:type="dxa"/>
        <w:tblCellSpacing w:w="20" w:type="dxa"/>
        <w:tblInd w:w="-4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70" w:type="dxa"/>
          <w:right w:w="70" w:type="dxa"/>
        </w:tblCellMar>
        <w:tblLook w:val="04A0" w:firstRow="1" w:lastRow="0" w:firstColumn="1" w:lastColumn="0" w:noHBand="0" w:noVBand="1"/>
      </w:tblPr>
      <w:tblGrid>
        <w:gridCol w:w="10858"/>
      </w:tblGrid>
      <w:tr w:rsidR="00690BCC" w:rsidRPr="0091170D" w14:paraId="05E592CA" w14:textId="77777777" w:rsidTr="003622E7">
        <w:trPr>
          <w:trHeight w:val="325"/>
          <w:tblCellSpacing w:w="20" w:type="dxa"/>
        </w:trPr>
        <w:tc>
          <w:tcPr>
            <w:tcW w:w="10748" w:type="dxa"/>
            <w:shd w:val="clear" w:color="000000" w:fill="8B1D31"/>
            <w:noWrap/>
            <w:vAlign w:val="center"/>
            <w:hideMark/>
          </w:tcPr>
          <w:p w14:paraId="7BDA6F1D" w14:textId="77777777" w:rsidR="00E1388F" w:rsidRPr="0091170D" w:rsidRDefault="00E1388F" w:rsidP="0091170D">
            <w:pPr>
              <w:spacing w:after="0" w:line="240" w:lineRule="auto"/>
              <w:rPr>
                <w:rFonts w:eastAsia="Times New Roman"/>
                <w:b/>
                <w:color w:val="FFFFFF"/>
                <w:lang w:eastAsia="es-MX"/>
              </w:rPr>
            </w:pPr>
            <w:r w:rsidRPr="0091170D">
              <w:rPr>
                <w:rFonts w:eastAsia="Times New Roman"/>
                <w:b/>
                <w:color w:val="FFFFFF"/>
                <w:lang w:eastAsia="es-MX"/>
              </w:rPr>
              <w:t>7. Difusión de la Evaluación</w:t>
            </w:r>
          </w:p>
        </w:tc>
      </w:tr>
      <w:tr w:rsidR="00690BCC" w:rsidRPr="00E1388F" w14:paraId="6863EF6B" w14:textId="77777777" w:rsidTr="003622E7">
        <w:trPr>
          <w:trHeight w:val="390"/>
          <w:tblCellSpacing w:w="20" w:type="dxa"/>
        </w:trPr>
        <w:tc>
          <w:tcPr>
            <w:tcW w:w="10748" w:type="dxa"/>
            <w:shd w:val="clear" w:color="000000" w:fill="FFFFFF"/>
            <w:noWrap/>
            <w:hideMark/>
          </w:tcPr>
          <w:p w14:paraId="533D0E8C" w14:textId="143C80C9" w:rsidR="0089095B" w:rsidRPr="00E1388F" w:rsidRDefault="00E1388F" w:rsidP="0089095B">
            <w:pPr>
              <w:spacing w:after="0" w:line="240" w:lineRule="auto"/>
              <w:rPr>
                <w:rFonts w:eastAsia="Times New Roman"/>
                <w:color w:val="000000"/>
                <w:lang w:eastAsia="es-MX"/>
              </w:rPr>
            </w:pPr>
            <w:r w:rsidRPr="0091170D">
              <w:rPr>
                <w:rFonts w:eastAsia="Times New Roman"/>
                <w:b/>
                <w:color w:val="000000"/>
                <w:lang w:eastAsia="es-MX"/>
              </w:rPr>
              <w:t>7.1 Difusión en Internet de la Evaluación:</w:t>
            </w:r>
            <w:r w:rsidR="00601986">
              <w:rPr>
                <w:rFonts w:eastAsia="Times New Roman"/>
                <w:color w:val="000000"/>
                <w:lang w:eastAsia="es-MX"/>
              </w:rPr>
              <w:t xml:space="preserve"> </w:t>
            </w:r>
            <w:r w:rsidR="00F82232" w:rsidRPr="00F82232">
              <w:rPr>
                <w:rStyle w:val="Hipervnculo"/>
                <w:rFonts w:eastAsia="Times New Roman"/>
                <w:lang w:eastAsia="es-MX"/>
              </w:rPr>
              <w:t>saf.transparenciasinaloa.gob.mx/sed/</w:t>
            </w:r>
          </w:p>
        </w:tc>
      </w:tr>
      <w:tr w:rsidR="00690BCC" w:rsidRPr="00E1388F" w14:paraId="4E6F0987" w14:textId="77777777" w:rsidTr="003622E7">
        <w:trPr>
          <w:trHeight w:val="390"/>
          <w:tblCellSpacing w:w="20" w:type="dxa"/>
        </w:trPr>
        <w:tc>
          <w:tcPr>
            <w:tcW w:w="10748" w:type="dxa"/>
            <w:shd w:val="clear" w:color="000000" w:fill="FFFFFF"/>
            <w:noWrap/>
            <w:hideMark/>
          </w:tcPr>
          <w:p w14:paraId="5CE4BE8D" w14:textId="2A11883B" w:rsidR="00E1388F" w:rsidRPr="00E1388F" w:rsidRDefault="00E1388F" w:rsidP="00E1388F">
            <w:pPr>
              <w:spacing w:after="0" w:line="240" w:lineRule="auto"/>
              <w:rPr>
                <w:rFonts w:eastAsia="Times New Roman"/>
                <w:color w:val="000000"/>
                <w:lang w:eastAsia="es-MX"/>
              </w:rPr>
            </w:pPr>
            <w:r w:rsidRPr="0091170D">
              <w:rPr>
                <w:rFonts w:eastAsia="Times New Roman"/>
                <w:b/>
                <w:color w:val="000000"/>
                <w:lang w:eastAsia="es-MX"/>
              </w:rPr>
              <w:t>7.2 Difusión en Internet del Formato</w:t>
            </w:r>
            <w:r w:rsidR="00E474E8" w:rsidRPr="0091170D">
              <w:rPr>
                <w:rFonts w:eastAsia="Times New Roman"/>
                <w:b/>
                <w:color w:val="000000"/>
                <w:lang w:eastAsia="es-MX"/>
              </w:rPr>
              <w:t xml:space="preserve">: </w:t>
            </w:r>
            <w:r w:rsidR="00F82232" w:rsidRPr="00F82232">
              <w:rPr>
                <w:rStyle w:val="Hipervnculo"/>
                <w:rFonts w:eastAsia="Times New Roman"/>
                <w:lang w:eastAsia="es-MX"/>
              </w:rPr>
              <w:t>saf.transparenciasinaloa.gob.mx/sed/</w:t>
            </w:r>
          </w:p>
        </w:tc>
      </w:tr>
    </w:tbl>
    <w:p w14:paraId="14CD65E0" w14:textId="77777777" w:rsidR="00E474E8" w:rsidRDefault="00E474E8"/>
    <w:sectPr w:rsidR="00E474E8" w:rsidSect="00E1388F">
      <w:headerReference w:type="default" r:id="rId13"/>
      <w:headerReference w:type="first" r:id="rId14"/>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1D6EA1" w14:textId="77777777" w:rsidR="0013661D" w:rsidRDefault="0013661D" w:rsidP="008E5209">
      <w:pPr>
        <w:spacing w:after="0" w:line="240" w:lineRule="auto"/>
      </w:pPr>
      <w:r>
        <w:separator/>
      </w:r>
    </w:p>
  </w:endnote>
  <w:endnote w:type="continuationSeparator" w:id="0">
    <w:p w14:paraId="2E7AABCB" w14:textId="77777777" w:rsidR="0013661D" w:rsidRDefault="0013661D"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tserrat Light">
    <w:altName w:val="Calibri"/>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7079F" w14:textId="77777777" w:rsidR="0013661D" w:rsidRDefault="0013661D" w:rsidP="008E5209">
      <w:pPr>
        <w:spacing w:after="0" w:line="240" w:lineRule="auto"/>
      </w:pPr>
      <w:r>
        <w:separator/>
      </w:r>
    </w:p>
  </w:footnote>
  <w:footnote w:type="continuationSeparator" w:id="0">
    <w:p w14:paraId="4D47CB87" w14:textId="77777777" w:rsidR="0013661D" w:rsidRDefault="0013661D" w:rsidP="008E5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342B" w14:textId="77777777" w:rsidR="00DF12BB" w:rsidRDefault="00DF12BB" w:rsidP="00DF12BB">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7696" behindDoc="0" locked="0" layoutInCell="1" allowOverlap="1" wp14:anchorId="582DBB1C" wp14:editId="6D700965">
              <wp:simplePos x="0" y="0"/>
              <wp:positionH relativeFrom="column">
                <wp:posOffset>15875</wp:posOffset>
              </wp:positionH>
              <wp:positionV relativeFrom="paragraph">
                <wp:posOffset>-63500</wp:posOffset>
              </wp:positionV>
              <wp:extent cx="1095375" cy="65722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33D77A2A" w14:textId="77777777" w:rsidR="00DF12BB" w:rsidRDefault="00DF12BB" w:rsidP="00DF12BB"/>
                        <w:p w14:paraId="6C766D5B" w14:textId="77777777" w:rsidR="00DF12BB" w:rsidRPr="00AA3309" w:rsidRDefault="00DF12BB" w:rsidP="00DF12BB">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2DBB1C" id="_x0000_t202" coordsize="21600,21600" o:spt="202" path="m,l,21600r21600,l21600,xe">
              <v:stroke joinstyle="miter"/>
              <v:path gradientshapeok="t" o:connecttype="rect"/>
            </v:shapetype>
            <v:shape id="Cuadro de texto 2" o:spid="_x0000_s1026" type="#_x0000_t202" style="position:absolute;left:0;text-align:left;margin-left:1.25pt;margin-top:-5pt;width:86.25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" filled="f" stroked="f">
              <v:textbox>
                <w:txbxContent>
                  <w:p w14:paraId="33D77A2A" w14:textId="77777777" w:rsidR="00DF12BB" w:rsidRDefault="00DF12BB" w:rsidP="00DF12BB"/>
                  <w:p w14:paraId="6C766D5B" w14:textId="77777777" w:rsidR="00DF12BB" w:rsidRPr="00AA3309" w:rsidRDefault="00DF12BB" w:rsidP="00DF12BB">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6672" behindDoc="1" locked="0" layoutInCell="1" allowOverlap="1" wp14:anchorId="7E255AED" wp14:editId="7A1E4462">
          <wp:simplePos x="0" y="0"/>
          <wp:positionH relativeFrom="column">
            <wp:posOffset>-675640</wp:posOffset>
          </wp:positionH>
          <wp:positionV relativeFrom="paragraph">
            <wp:posOffset>-133350</wp:posOffset>
          </wp:positionV>
          <wp:extent cx="862330" cy="14109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3D792F63" w14:textId="77777777" w:rsidR="00DF12BB" w:rsidRDefault="00DF12BB" w:rsidP="00DF12BB">
    <w:pPr>
      <w:pStyle w:val="Encabezado"/>
      <w:ind w:right="141"/>
      <w:jc w:val="right"/>
      <w:rPr>
        <w:rFonts w:ascii="Montserrat Light" w:hAnsi="Montserrat Light" w:cs="Arial"/>
        <w:b/>
        <w:color w:val="861D31"/>
        <w:szCs w:val="20"/>
      </w:rPr>
    </w:pPr>
  </w:p>
  <w:p w14:paraId="6D1BB3AA" w14:textId="77777777" w:rsidR="00DF12BB" w:rsidRDefault="00DF12BB" w:rsidP="00DF12BB">
    <w:pPr>
      <w:pStyle w:val="Encabezado"/>
    </w:pPr>
  </w:p>
  <w:p w14:paraId="5AC884A1" w14:textId="77777777" w:rsidR="00DF12BB" w:rsidRDefault="00DF12BB" w:rsidP="00DF12BB">
    <w:pPr>
      <w:pStyle w:val="Encabezado"/>
    </w:pPr>
  </w:p>
  <w:p w14:paraId="6651F569" w14:textId="752D15CC" w:rsidR="00544072" w:rsidRPr="006005B6" w:rsidRDefault="00544072" w:rsidP="00544072">
    <w:pPr>
      <w:ind w:left="2832"/>
      <w:jc w:val="right"/>
      <w:rPr>
        <w:rFonts w:ascii="Montserrat Light" w:hAnsi="Montserrat Light" w:cs="Arial"/>
        <w:b/>
        <w:color w:val="861D31"/>
        <w:sz w:val="26"/>
        <w:szCs w:val="26"/>
      </w:rPr>
    </w:pPr>
    <w:r w:rsidRPr="006005B6">
      <w:rPr>
        <w:rFonts w:ascii="Montserrat Light" w:hAnsi="Montserrat Light" w:cs="Arial"/>
        <w:b/>
        <w:color w:val="861D31"/>
        <w:sz w:val="26"/>
        <w:szCs w:val="26"/>
      </w:rPr>
      <w:t xml:space="preserve">Formato para la Difusión de los Resultados de la Evaluación del programa </w:t>
    </w:r>
    <w:r w:rsidR="00D87AE8" w:rsidRPr="000F2EA8">
      <w:rPr>
        <w:rFonts w:ascii="Montserrat Light" w:hAnsi="Montserrat Light" w:cs="Arial"/>
        <w:b/>
        <w:color w:val="861D31"/>
        <w:sz w:val="26"/>
        <w:szCs w:val="26"/>
      </w:rPr>
      <w:t>Fondo de Infraestructura Social para las Entidades (FISE)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54A57" w14:textId="77777777" w:rsidR="0086126F" w:rsidRDefault="0086126F" w:rsidP="00DA1D55">
    <w:pPr>
      <w:pStyle w:val="Encabezado"/>
      <w:ind w:right="141"/>
      <w:jc w:val="right"/>
      <w:rPr>
        <w:rFonts w:ascii="Montserrat Light" w:hAnsi="Montserrat Light" w:cs="Arial"/>
        <w:b/>
        <w:color w:val="861D31"/>
        <w:szCs w:val="20"/>
      </w:rPr>
    </w:pPr>
    <w:r w:rsidRPr="00DA1D55">
      <w:rPr>
        <w:rFonts w:ascii="Montserrat Light" w:hAnsi="Montserrat Light" w:cs="Arial"/>
        <w:noProof/>
        <w:color w:val="861D31"/>
        <w:szCs w:val="20"/>
        <w:lang w:eastAsia="es-MX"/>
      </w:rPr>
      <mc:AlternateContent>
        <mc:Choice Requires="wps">
          <w:drawing>
            <wp:anchor distT="0" distB="0" distL="114300" distR="114300" simplePos="0" relativeHeight="251674624" behindDoc="0" locked="0" layoutInCell="1" allowOverlap="1" wp14:anchorId="76326167" wp14:editId="05CFABBA">
              <wp:simplePos x="0" y="0"/>
              <wp:positionH relativeFrom="column">
                <wp:posOffset>15875</wp:posOffset>
              </wp:positionH>
              <wp:positionV relativeFrom="paragraph">
                <wp:posOffset>-63500</wp:posOffset>
              </wp:positionV>
              <wp:extent cx="1095375" cy="657225"/>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57225"/>
                      </a:xfrm>
                      <a:prstGeom prst="rect">
                        <a:avLst/>
                      </a:prstGeom>
                      <a:noFill/>
                      <a:ln w="9525">
                        <a:noFill/>
                        <a:miter lim="800000"/>
                        <a:headEnd/>
                        <a:tailEnd/>
                      </a:ln>
                    </wps:spPr>
                    <wps:txbx>
                      <w:txbxContent>
                        <w:p w14:paraId="4DAABEB7" w14:textId="77777777" w:rsidR="0086126F" w:rsidRDefault="0086126F" w:rsidP="00C759BF"/>
                        <w:p w14:paraId="2A635CBB" w14:textId="77777777" w:rsidR="0086126F" w:rsidRPr="00AA3309" w:rsidRDefault="0086126F" w:rsidP="00C759BF">
                          <w:pPr>
                            <w:rPr>
                              <w:b/>
                              <w:color w:val="861D31"/>
                            </w:rPr>
                          </w:pPr>
                          <w:r w:rsidRPr="00AA3309">
                            <w:rPr>
                              <w:b/>
                              <w:color w:val="861D31"/>
                            </w:rPr>
                            <w:t>SINALOA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326167" id="_x0000_t202" coordsize="21600,21600" o:spt="202" path="m,l,21600r21600,l21600,xe">
              <v:stroke joinstyle="miter"/>
              <v:path gradientshapeok="t" o:connecttype="rect"/>
            </v:shapetype>
            <v:shape id="_x0000_s1027" type="#_x0000_t202" style="position:absolute;left:0;text-align:left;margin-left:1.25pt;margin-top:-5pt;width:86.2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" filled="f" stroked="f">
              <v:textbox>
                <w:txbxContent>
                  <w:p w14:paraId="4DAABEB7" w14:textId="77777777" w:rsidR="0086126F" w:rsidRDefault="0086126F" w:rsidP="00C759BF"/>
                  <w:p w14:paraId="2A635CBB" w14:textId="77777777" w:rsidR="0086126F" w:rsidRPr="00AA3309" w:rsidRDefault="0086126F" w:rsidP="00C759BF">
                    <w:pPr>
                      <w:rPr>
                        <w:b/>
                        <w:color w:val="861D31"/>
                      </w:rPr>
                    </w:pPr>
                    <w:r w:rsidRPr="00AA3309">
                      <w:rPr>
                        <w:b/>
                        <w:color w:val="861D31"/>
                      </w:rPr>
                      <w:t>SINALOA</w:t>
                    </w:r>
                  </w:p>
                </w:txbxContent>
              </v:textbox>
            </v:shape>
          </w:pict>
        </mc:Fallback>
      </mc:AlternateContent>
    </w:r>
    <w:r w:rsidRPr="00DA1D55">
      <w:rPr>
        <w:rFonts w:ascii="Montserrat Light" w:hAnsi="Montserrat Light"/>
        <w:noProof/>
        <w:color w:val="861D31"/>
        <w:sz w:val="24"/>
        <w:lang w:eastAsia="es-MX"/>
      </w:rPr>
      <w:drawing>
        <wp:anchor distT="0" distB="0" distL="114300" distR="114300" simplePos="0" relativeHeight="251673600" behindDoc="1" locked="0" layoutInCell="1" allowOverlap="1" wp14:anchorId="0AFBA310" wp14:editId="72AB61E5">
          <wp:simplePos x="0" y="0"/>
          <wp:positionH relativeFrom="column">
            <wp:posOffset>-675640</wp:posOffset>
          </wp:positionH>
          <wp:positionV relativeFrom="paragraph">
            <wp:posOffset>-133350</wp:posOffset>
          </wp:positionV>
          <wp:extent cx="862330" cy="1410970"/>
          <wp:effectExtent l="0" t="0" r="0" b="0"/>
          <wp:wrapNone/>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62330" cy="1410970"/>
                  </a:xfrm>
                  <a:prstGeom prst="rect">
                    <a:avLst/>
                  </a:prstGeom>
                  <a:noFill/>
                  <a:ln w="9525">
                    <a:noFill/>
                    <a:miter lim="800000"/>
                    <a:headEnd/>
                    <a:tailEnd/>
                  </a:ln>
                </pic:spPr>
              </pic:pic>
            </a:graphicData>
          </a:graphic>
        </wp:anchor>
      </w:drawing>
    </w:r>
  </w:p>
  <w:p w14:paraId="5871CA9D" w14:textId="77777777" w:rsidR="0086126F" w:rsidRDefault="0086126F" w:rsidP="00DA1D55">
    <w:pPr>
      <w:pStyle w:val="Encabezado"/>
      <w:ind w:right="141"/>
      <w:jc w:val="right"/>
      <w:rPr>
        <w:rFonts w:ascii="Montserrat Light" w:hAnsi="Montserrat Light" w:cs="Arial"/>
        <w:b/>
        <w:color w:val="861D31"/>
        <w:szCs w:val="20"/>
      </w:rPr>
    </w:pPr>
  </w:p>
  <w:p w14:paraId="2076CF2A" w14:textId="77777777" w:rsidR="0086126F" w:rsidRDefault="0086126F">
    <w:pPr>
      <w:pStyle w:val="Encabezado"/>
    </w:pPr>
  </w:p>
  <w:p w14:paraId="08F647D7" w14:textId="77777777" w:rsidR="0086126F" w:rsidRDefault="0086126F">
    <w:pPr>
      <w:pStyle w:val="Encabezado"/>
    </w:pPr>
  </w:p>
  <w:p w14:paraId="6B2EC4D1" w14:textId="52B72F72" w:rsidR="0086126F" w:rsidRPr="006005B6" w:rsidRDefault="0086126F" w:rsidP="002272AA">
    <w:pPr>
      <w:ind w:left="2832"/>
      <w:jc w:val="right"/>
      <w:rPr>
        <w:rFonts w:ascii="Montserrat Light" w:hAnsi="Montserrat Light" w:cs="Arial"/>
        <w:b/>
        <w:color w:val="861D31"/>
        <w:sz w:val="26"/>
        <w:szCs w:val="26"/>
      </w:rPr>
    </w:pPr>
    <w:r w:rsidRPr="006005B6">
      <w:rPr>
        <w:rFonts w:ascii="Montserrat Light" w:hAnsi="Montserrat Light" w:cs="Arial"/>
        <w:b/>
        <w:color w:val="861D31"/>
        <w:sz w:val="26"/>
        <w:szCs w:val="26"/>
      </w:rPr>
      <w:t>Formato para la Difusión de los Resultados de la Evaluaci</w:t>
    </w:r>
    <w:r w:rsidR="002272AA" w:rsidRPr="006005B6">
      <w:rPr>
        <w:rFonts w:ascii="Montserrat Light" w:hAnsi="Montserrat Light" w:cs="Arial"/>
        <w:b/>
        <w:color w:val="861D31"/>
        <w:sz w:val="26"/>
        <w:szCs w:val="26"/>
      </w:rPr>
      <w:t xml:space="preserve">ón del </w:t>
    </w:r>
    <w:r w:rsidR="006005B6" w:rsidRPr="006005B6">
      <w:rPr>
        <w:rFonts w:ascii="Montserrat Light" w:hAnsi="Montserrat Light" w:cs="Arial"/>
        <w:b/>
        <w:color w:val="861D31"/>
        <w:sz w:val="26"/>
        <w:szCs w:val="26"/>
      </w:rPr>
      <w:t xml:space="preserve">programa </w:t>
    </w:r>
    <w:r w:rsidR="000F2EA8" w:rsidRPr="000F2EA8">
      <w:rPr>
        <w:rFonts w:ascii="Montserrat Light" w:hAnsi="Montserrat Light" w:cs="Arial"/>
        <w:b/>
        <w:color w:val="861D31"/>
        <w:sz w:val="26"/>
        <w:szCs w:val="26"/>
      </w:rPr>
      <w:t>Fondo de Infraestructura Social para las Entidades (FISE)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C4599"/>
    <w:multiLevelType w:val="hybridMultilevel"/>
    <w:tmpl w:val="A8F8C7AC"/>
    <w:lvl w:ilvl="0" w:tplc="B010E3F2">
      <w:start w:val="6"/>
      <w:numFmt w:val="bullet"/>
      <w:lvlText w:val="•"/>
      <w:lvlJc w:val="left"/>
      <w:pPr>
        <w:ind w:left="705" w:hanging="705"/>
      </w:pPr>
      <w:rPr>
        <w:rFonts w:ascii="Calibri" w:eastAsia="Times New Roman" w:hAnsi="Calibri" w:cs="Calibri" w:hint="default"/>
      </w:rPr>
    </w:lvl>
    <w:lvl w:ilvl="1" w:tplc="D898FD30">
      <w:start w:val="1"/>
      <w:numFmt w:val="upperRoman"/>
      <w:lvlText w:val="%2."/>
      <w:lvlJc w:val="left"/>
      <w:pPr>
        <w:ind w:left="1080" w:hanging="360"/>
      </w:pPr>
      <w:rPr>
        <w:rFonts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229153BA"/>
    <w:multiLevelType w:val="hybridMultilevel"/>
    <w:tmpl w:val="9D04178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3748022B"/>
    <w:multiLevelType w:val="hybridMultilevel"/>
    <w:tmpl w:val="3F9EF11A"/>
    <w:lvl w:ilvl="0" w:tplc="B010E3F2">
      <w:start w:val="6"/>
      <w:numFmt w:val="bullet"/>
      <w:lvlText w:val="•"/>
      <w:lvlJc w:val="left"/>
      <w:pPr>
        <w:ind w:left="705" w:hanging="705"/>
      </w:pPr>
      <w:rPr>
        <w:rFonts w:ascii="Calibri" w:eastAsia="Times New Roman" w:hAnsi="Calibri" w:cs="Calibri"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622B4FC9"/>
    <w:multiLevelType w:val="hybridMultilevel"/>
    <w:tmpl w:val="B26C50A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72546128"/>
    <w:multiLevelType w:val="hybridMultilevel"/>
    <w:tmpl w:val="0824CCD2"/>
    <w:lvl w:ilvl="0" w:tplc="0C8CB1FE">
      <w:start w:val="1"/>
      <w:numFmt w:val="decimal"/>
      <w:lvlText w:val="%1."/>
      <w:lvlJc w:val="left"/>
      <w:pPr>
        <w:ind w:left="3484" w:hanging="705"/>
      </w:pPr>
      <w:rPr>
        <w:rFonts w:hint="default"/>
      </w:rPr>
    </w:lvl>
    <w:lvl w:ilvl="1" w:tplc="080A0019" w:tentative="1">
      <w:start w:val="1"/>
      <w:numFmt w:val="lowerLetter"/>
      <w:lvlText w:val="%2."/>
      <w:lvlJc w:val="left"/>
      <w:pPr>
        <w:ind w:left="3859" w:hanging="360"/>
      </w:pPr>
    </w:lvl>
    <w:lvl w:ilvl="2" w:tplc="080A001B" w:tentative="1">
      <w:start w:val="1"/>
      <w:numFmt w:val="lowerRoman"/>
      <w:lvlText w:val="%3."/>
      <w:lvlJc w:val="right"/>
      <w:pPr>
        <w:ind w:left="4579" w:hanging="180"/>
      </w:pPr>
    </w:lvl>
    <w:lvl w:ilvl="3" w:tplc="080A000F" w:tentative="1">
      <w:start w:val="1"/>
      <w:numFmt w:val="decimal"/>
      <w:lvlText w:val="%4."/>
      <w:lvlJc w:val="left"/>
      <w:pPr>
        <w:ind w:left="5299" w:hanging="360"/>
      </w:pPr>
    </w:lvl>
    <w:lvl w:ilvl="4" w:tplc="080A0019" w:tentative="1">
      <w:start w:val="1"/>
      <w:numFmt w:val="lowerLetter"/>
      <w:lvlText w:val="%5."/>
      <w:lvlJc w:val="left"/>
      <w:pPr>
        <w:ind w:left="6019" w:hanging="360"/>
      </w:pPr>
    </w:lvl>
    <w:lvl w:ilvl="5" w:tplc="080A001B" w:tentative="1">
      <w:start w:val="1"/>
      <w:numFmt w:val="lowerRoman"/>
      <w:lvlText w:val="%6."/>
      <w:lvlJc w:val="right"/>
      <w:pPr>
        <w:ind w:left="6739" w:hanging="180"/>
      </w:pPr>
    </w:lvl>
    <w:lvl w:ilvl="6" w:tplc="080A000F" w:tentative="1">
      <w:start w:val="1"/>
      <w:numFmt w:val="decimal"/>
      <w:lvlText w:val="%7."/>
      <w:lvlJc w:val="left"/>
      <w:pPr>
        <w:ind w:left="7459" w:hanging="360"/>
      </w:pPr>
    </w:lvl>
    <w:lvl w:ilvl="7" w:tplc="080A0019" w:tentative="1">
      <w:start w:val="1"/>
      <w:numFmt w:val="lowerLetter"/>
      <w:lvlText w:val="%8."/>
      <w:lvlJc w:val="left"/>
      <w:pPr>
        <w:ind w:left="8179" w:hanging="360"/>
      </w:pPr>
    </w:lvl>
    <w:lvl w:ilvl="8" w:tplc="080A001B" w:tentative="1">
      <w:start w:val="1"/>
      <w:numFmt w:val="lowerRoman"/>
      <w:lvlText w:val="%9."/>
      <w:lvlJc w:val="right"/>
      <w:pPr>
        <w:ind w:left="8899" w:hanging="180"/>
      </w:p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919D6"/>
    <w:rsid w:val="000A0543"/>
    <w:rsid w:val="000A1D0D"/>
    <w:rsid w:val="000A4397"/>
    <w:rsid w:val="000B745B"/>
    <w:rsid w:val="000C5759"/>
    <w:rsid w:val="000C7555"/>
    <w:rsid w:val="000C7DB8"/>
    <w:rsid w:val="000D764C"/>
    <w:rsid w:val="000E12B3"/>
    <w:rsid w:val="000F2D60"/>
    <w:rsid w:val="000F2EA8"/>
    <w:rsid w:val="000F3AF6"/>
    <w:rsid w:val="000F6061"/>
    <w:rsid w:val="000F755E"/>
    <w:rsid w:val="00102E69"/>
    <w:rsid w:val="00107559"/>
    <w:rsid w:val="0011014B"/>
    <w:rsid w:val="00110F36"/>
    <w:rsid w:val="0011419F"/>
    <w:rsid w:val="00121D44"/>
    <w:rsid w:val="00122825"/>
    <w:rsid w:val="00131E38"/>
    <w:rsid w:val="0013661D"/>
    <w:rsid w:val="00145904"/>
    <w:rsid w:val="00167840"/>
    <w:rsid w:val="001763CC"/>
    <w:rsid w:val="001800BD"/>
    <w:rsid w:val="00184CB5"/>
    <w:rsid w:val="0019373C"/>
    <w:rsid w:val="001A0E6E"/>
    <w:rsid w:val="001A62DE"/>
    <w:rsid w:val="001A702C"/>
    <w:rsid w:val="001B0AC5"/>
    <w:rsid w:val="001C5275"/>
    <w:rsid w:val="001D187A"/>
    <w:rsid w:val="001E5983"/>
    <w:rsid w:val="001E66BD"/>
    <w:rsid w:val="001F0D23"/>
    <w:rsid w:val="001F2C2A"/>
    <w:rsid w:val="001F6318"/>
    <w:rsid w:val="0020020C"/>
    <w:rsid w:val="0020155A"/>
    <w:rsid w:val="002030DF"/>
    <w:rsid w:val="002051F1"/>
    <w:rsid w:val="00214062"/>
    <w:rsid w:val="002272AA"/>
    <w:rsid w:val="00230930"/>
    <w:rsid w:val="002312DF"/>
    <w:rsid w:val="00233D0F"/>
    <w:rsid w:val="002356D5"/>
    <w:rsid w:val="0023762C"/>
    <w:rsid w:val="002422A9"/>
    <w:rsid w:val="00256B08"/>
    <w:rsid w:val="00263C83"/>
    <w:rsid w:val="00264327"/>
    <w:rsid w:val="0026692D"/>
    <w:rsid w:val="002801B9"/>
    <w:rsid w:val="00281DFC"/>
    <w:rsid w:val="002903FB"/>
    <w:rsid w:val="00296056"/>
    <w:rsid w:val="00296775"/>
    <w:rsid w:val="002A29EE"/>
    <w:rsid w:val="002A318E"/>
    <w:rsid w:val="002B2C96"/>
    <w:rsid w:val="002D1AFC"/>
    <w:rsid w:val="002D3EA7"/>
    <w:rsid w:val="002D457E"/>
    <w:rsid w:val="002E1A84"/>
    <w:rsid w:val="002E4405"/>
    <w:rsid w:val="002E5C7A"/>
    <w:rsid w:val="002E6B71"/>
    <w:rsid w:val="002E6DAC"/>
    <w:rsid w:val="002F378E"/>
    <w:rsid w:val="002F52C3"/>
    <w:rsid w:val="00316A9C"/>
    <w:rsid w:val="00316C41"/>
    <w:rsid w:val="00323621"/>
    <w:rsid w:val="00323F10"/>
    <w:rsid w:val="00325565"/>
    <w:rsid w:val="003270DD"/>
    <w:rsid w:val="00331966"/>
    <w:rsid w:val="00332B71"/>
    <w:rsid w:val="00332B81"/>
    <w:rsid w:val="00342BB1"/>
    <w:rsid w:val="00345DBF"/>
    <w:rsid w:val="00351B94"/>
    <w:rsid w:val="003622E7"/>
    <w:rsid w:val="003671EF"/>
    <w:rsid w:val="00375FD1"/>
    <w:rsid w:val="003800F3"/>
    <w:rsid w:val="003867E1"/>
    <w:rsid w:val="003954C6"/>
    <w:rsid w:val="003964B5"/>
    <w:rsid w:val="003A199A"/>
    <w:rsid w:val="003C3463"/>
    <w:rsid w:val="003C5B02"/>
    <w:rsid w:val="003E326B"/>
    <w:rsid w:val="003E4BAA"/>
    <w:rsid w:val="003E6E57"/>
    <w:rsid w:val="003F0AF3"/>
    <w:rsid w:val="003F315D"/>
    <w:rsid w:val="004074FA"/>
    <w:rsid w:val="00413C04"/>
    <w:rsid w:val="0041452B"/>
    <w:rsid w:val="00416CC1"/>
    <w:rsid w:val="00425911"/>
    <w:rsid w:val="00431E65"/>
    <w:rsid w:val="004327A3"/>
    <w:rsid w:val="0044695A"/>
    <w:rsid w:val="004512E5"/>
    <w:rsid w:val="004620A0"/>
    <w:rsid w:val="0047656A"/>
    <w:rsid w:val="00480476"/>
    <w:rsid w:val="0049271E"/>
    <w:rsid w:val="00495144"/>
    <w:rsid w:val="004A055F"/>
    <w:rsid w:val="004A30A1"/>
    <w:rsid w:val="004C10D1"/>
    <w:rsid w:val="004C1175"/>
    <w:rsid w:val="004C1F58"/>
    <w:rsid w:val="004C36DB"/>
    <w:rsid w:val="004D131A"/>
    <w:rsid w:val="004D31EC"/>
    <w:rsid w:val="004E2AE5"/>
    <w:rsid w:val="004E5966"/>
    <w:rsid w:val="004F1261"/>
    <w:rsid w:val="0050641D"/>
    <w:rsid w:val="00510CF9"/>
    <w:rsid w:val="00512F59"/>
    <w:rsid w:val="00531BE3"/>
    <w:rsid w:val="00531C3D"/>
    <w:rsid w:val="005369D7"/>
    <w:rsid w:val="00544072"/>
    <w:rsid w:val="00550AFC"/>
    <w:rsid w:val="00555F51"/>
    <w:rsid w:val="005565AC"/>
    <w:rsid w:val="00564E3C"/>
    <w:rsid w:val="00575727"/>
    <w:rsid w:val="005773F7"/>
    <w:rsid w:val="005826E6"/>
    <w:rsid w:val="005845F6"/>
    <w:rsid w:val="0058734A"/>
    <w:rsid w:val="00595699"/>
    <w:rsid w:val="0059649C"/>
    <w:rsid w:val="005A2AEF"/>
    <w:rsid w:val="005B4A7B"/>
    <w:rsid w:val="005B6573"/>
    <w:rsid w:val="005B6E40"/>
    <w:rsid w:val="005C47E6"/>
    <w:rsid w:val="005E44FA"/>
    <w:rsid w:val="005F33CC"/>
    <w:rsid w:val="005F38F4"/>
    <w:rsid w:val="005F575E"/>
    <w:rsid w:val="006005B6"/>
    <w:rsid w:val="00601986"/>
    <w:rsid w:val="00602B50"/>
    <w:rsid w:val="00603771"/>
    <w:rsid w:val="006077C4"/>
    <w:rsid w:val="006123C0"/>
    <w:rsid w:val="0062578D"/>
    <w:rsid w:val="00630891"/>
    <w:rsid w:val="00634396"/>
    <w:rsid w:val="0064456E"/>
    <w:rsid w:val="0065144E"/>
    <w:rsid w:val="0065719B"/>
    <w:rsid w:val="0066230E"/>
    <w:rsid w:val="00666BE5"/>
    <w:rsid w:val="00671A91"/>
    <w:rsid w:val="00676800"/>
    <w:rsid w:val="0068293A"/>
    <w:rsid w:val="00690BCC"/>
    <w:rsid w:val="0069467B"/>
    <w:rsid w:val="006A18AF"/>
    <w:rsid w:val="006A3D81"/>
    <w:rsid w:val="006A631C"/>
    <w:rsid w:val="006C0CCC"/>
    <w:rsid w:val="006D4E80"/>
    <w:rsid w:val="006E7E0D"/>
    <w:rsid w:val="006F3A57"/>
    <w:rsid w:val="006F69D9"/>
    <w:rsid w:val="00700786"/>
    <w:rsid w:val="0070078E"/>
    <w:rsid w:val="007015A3"/>
    <w:rsid w:val="00702C7A"/>
    <w:rsid w:val="00705C1F"/>
    <w:rsid w:val="00707205"/>
    <w:rsid w:val="00720B4B"/>
    <w:rsid w:val="0073073B"/>
    <w:rsid w:val="00730743"/>
    <w:rsid w:val="00733EEE"/>
    <w:rsid w:val="00734B50"/>
    <w:rsid w:val="00745E86"/>
    <w:rsid w:val="007513D2"/>
    <w:rsid w:val="007541F8"/>
    <w:rsid w:val="007610AB"/>
    <w:rsid w:val="00782C22"/>
    <w:rsid w:val="00784BFB"/>
    <w:rsid w:val="007862E9"/>
    <w:rsid w:val="00790E03"/>
    <w:rsid w:val="007967D9"/>
    <w:rsid w:val="007A0C17"/>
    <w:rsid w:val="007A0D4E"/>
    <w:rsid w:val="007A73AA"/>
    <w:rsid w:val="007A782D"/>
    <w:rsid w:val="007B4768"/>
    <w:rsid w:val="007B6CB9"/>
    <w:rsid w:val="007C2580"/>
    <w:rsid w:val="007C73EB"/>
    <w:rsid w:val="007D19D3"/>
    <w:rsid w:val="007D4353"/>
    <w:rsid w:val="007D7081"/>
    <w:rsid w:val="007E4A2A"/>
    <w:rsid w:val="007E5374"/>
    <w:rsid w:val="007F7EF8"/>
    <w:rsid w:val="00801AE3"/>
    <w:rsid w:val="00801C18"/>
    <w:rsid w:val="00803598"/>
    <w:rsid w:val="00807F0F"/>
    <w:rsid w:val="00822FE3"/>
    <w:rsid w:val="00827FA5"/>
    <w:rsid w:val="0083482F"/>
    <w:rsid w:val="008405A6"/>
    <w:rsid w:val="00855D89"/>
    <w:rsid w:val="00857815"/>
    <w:rsid w:val="0085799F"/>
    <w:rsid w:val="00860E2B"/>
    <w:rsid w:val="0086126F"/>
    <w:rsid w:val="008726E2"/>
    <w:rsid w:val="00874C99"/>
    <w:rsid w:val="0088276D"/>
    <w:rsid w:val="00882D04"/>
    <w:rsid w:val="008905B0"/>
    <w:rsid w:val="00890761"/>
    <w:rsid w:val="0089095B"/>
    <w:rsid w:val="008A0BCB"/>
    <w:rsid w:val="008A0CB2"/>
    <w:rsid w:val="008D08A8"/>
    <w:rsid w:val="008D2433"/>
    <w:rsid w:val="008D5CEB"/>
    <w:rsid w:val="008E3483"/>
    <w:rsid w:val="008E5209"/>
    <w:rsid w:val="008F0494"/>
    <w:rsid w:val="008F1D6E"/>
    <w:rsid w:val="0091170D"/>
    <w:rsid w:val="009160E1"/>
    <w:rsid w:val="0092465C"/>
    <w:rsid w:val="009263AC"/>
    <w:rsid w:val="00934890"/>
    <w:rsid w:val="009352D5"/>
    <w:rsid w:val="00950021"/>
    <w:rsid w:val="0096110F"/>
    <w:rsid w:val="009768FB"/>
    <w:rsid w:val="00983315"/>
    <w:rsid w:val="009A182A"/>
    <w:rsid w:val="009A3BA4"/>
    <w:rsid w:val="009B3B2B"/>
    <w:rsid w:val="009B5E2C"/>
    <w:rsid w:val="009B795A"/>
    <w:rsid w:val="009C2A50"/>
    <w:rsid w:val="009C6FE2"/>
    <w:rsid w:val="009D58D9"/>
    <w:rsid w:val="009D7FB9"/>
    <w:rsid w:val="009E50E6"/>
    <w:rsid w:val="009E7DF9"/>
    <w:rsid w:val="009F12A7"/>
    <w:rsid w:val="009F257D"/>
    <w:rsid w:val="00A0130B"/>
    <w:rsid w:val="00A06B19"/>
    <w:rsid w:val="00A06C49"/>
    <w:rsid w:val="00A16C5A"/>
    <w:rsid w:val="00A26362"/>
    <w:rsid w:val="00A3027C"/>
    <w:rsid w:val="00A30BA4"/>
    <w:rsid w:val="00A342A7"/>
    <w:rsid w:val="00A349AA"/>
    <w:rsid w:val="00A41EEE"/>
    <w:rsid w:val="00A45C63"/>
    <w:rsid w:val="00A46A7F"/>
    <w:rsid w:val="00A5287D"/>
    <w:rsid w:val="00A564F9"/>
    <w:rsid w:val="00A609A3"/>
    <w:rsid w:val="00A62C84"/>
    <w:rsid w:val="00A631C2"/>
    <w:rsid w:val="00A65303"/>
    <w:rsid w:val="00A7110A"/>
    <w:rsid w:val="00A74CCC"/>
    <w:rsid w:val="00A82DED"/>
    <w:rsid w:val="00A84C9A"/>
    <w:rsid w:val="00A97B59"/>
    <w:rsid w:val="00AA2447"/>
    <w:rsid w:val="00AA3309"/>
    <w:rsid w:val="00AB5C90"/>
    <w:rsid w:val="00AC54AF"/>
    <w:rsid w:val="00AC620E"/>
    <w:rsid w:val="00AD0ADD"/>
    <w:rsid w:val="00AD43A0"/>
    <w:rsid w:val="00AE0BD1"/>
    <w:rsid w:val="00AE4E69"/>
    <w:rsid w:val="00AE5C01"/>
    <w:rsid w:val="00B10612"/>
    <w:rsid w:val="00B20F0E"/>
    <w:rsid w:val="00B22ADF"/>
    <w:rsid w:val="00B24DE7"/>
    <w:rsid w:val="00B3544D"/>
    <w:rsid w:val="00B35EB8"/>
    <w:rsid w:val="00B435F5"/>
    <w:rsid w:val="00B51B31"/>
    <w:rsid w:val="00B614DF"/>
    <w:rsid w:val="00B634A7"/>
    <w:rsid w:val="00B71DBF"/>
    <w:rsid w:val="00B77FBE"/>
    <w:rsid w:val="00BA1B67"/>
    <w:rsid w:val="00BA222E"/>
    <w:rsid w:val="00BA4A59"/>
    <w:rsid w:val="00BB05A3"/>
    <w:rsid w:val="00BB0885"/>
    <w:rsid w:val="00BB130C"/>
    <w:rsid w:val="00BC2055"/>
    <w:rsid w:val="00BC2B7A"/>
    <w:rsid w:val="00BC5E9C"/>
    <w:rsid w:val="00BD577F"/>
    <w:rsid w:val="00BD7608"/>
    <w:rsid w:val="00BE1BAD"/>
    <w:rsid w:val="00BE4329"/>
    <w:rsid w:val="00BE7166"/>
    <w:rsid w:val="00BF1C9C"/>
    <w:rsid w:val="00BF1F13"/>
    <w:rsid w:val="00BF25EA"/>
    <w:rsid w:val="00BF698D"/>
    <w:rsid w:val="00C04B92"/>
    <w:rsid w:val="00C103A7"/>
    <w:rsid w:val="00C17070"/>
    <w:rsid w:val="00C2107C"/>
    <w:rsid w:val="00C30726"/>
    <w:rsid w:val="00C30C58"/>
    <w:rsid w:val="00C51213"/>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7D67"/>
    <w:rsid w:val="00D10D79"/>
    <w:rsid w:val="00D1436F"/>
    <w:rsid w:val="00D15AF3"/>
    <w:rsid w:val="00D16047"/>
    <w:rsid w:val="00D2217D"/>
    <w:rsid w:val="00D27992"/>
    <w:rsid w:val="00D31A79"/>
    <w:rsid w:val="00D33ED2"/>
    <w:rsid w:val="00D54A9B"/>
    <w:rsid w:val="00D557F6"/>
    <w:rsid w:val="00D617BA"/>
    <w:rsid w:val="00D63AE8"/>
    <w:rsid w:val="00D71101"/>
    <w:rsid w:val="00D73FE0"/>
    <w:rsid w:val="00D77276"/>
    <w:rsid w:val="00D8309E"/>
    <w:rsid w:val="00D87AE8"/>
    <w:rsid w:val="00D92DBC"/>
    <w:rsid w:val="00D9674C"/>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4FF2"/>
    <w:rsid w:val="00E95051"/>
    <w:rsid w:val="00EA4287"/>
    <w:rsid w:val="00EB345E"/>
    <w:rsid w:val="00EC066F"/>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37D92"/>
    <w:rsid w:val="00F45E33"/>
    <w:rsid w:val="00F46C22"/>
    <w:rsid w:val="00F51A08"/>
    <w:rsid w:val="00F75E9D"/>
    <w:rsid w:val="00F82232"/>
    <w:rsid w:val="00F8318C"/>
    <w:rsid w:val="00F8367D"/>
    <w:rsid w:val="00F963E2"/>
    <w:rsid w:val="00FA198F"/>
    <w:rsid w:val="00FA1BB9"/>
    <w:rsid w:val="00FA7D41"/>
    <w:rsid w:val="00FB0820"/>
    <w:rsid w:val="00FB1BFB"/>
    <w:rsid w:val="00FB1F72"/>
    <w:rsid w:val="00FB2BF7"/>
    <w:rsid w:val="00FB4127"/>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F2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styleId="Refdecomentario">
    <w:name w:val="annotation reference"/>
    <w:basedOn w:val="Fuentedeprrafopredeter"/>
    <w:uiPriority w:val="99"/>
    <w:semiHidden/>
    <w:unhideWhenUsed/>
    <w:rsid w:val="00F45E33"/>
    <w:rPr>
      <w:sz w:val="16"/>
      <w:szCs w:val="16"/>
    </w:rPr>
  </w:style>
  <w:style w:type="paragraph" w:styleId="Textocomentario">
    <w:name w:val="annotation text"/>
    <w:basedOn w:val="Normal"/>
    <w:link w:val="TextocomentarioCar"/>
    <w:uiPriority w:val="99"/>
    <w:semiHidden/>
    <w:unhideWhenUsed/>
    <w:rsid w:val="00F45E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5E33"/>
    <w:rPr>
      <w:lang w:eastAsia="en-US"/>
    </w:rPr>
  </w:style>
  <w:style w:type="paragraph" w:styleId="Asuntodelcomentario">
    <w:name w:val="annotation subject"/>
    <w:basedOn w:val="Textocomentario"/>
    <w:next w:val="Textocomentario"/>
    <w:link w:val="AsuntodelcomentarioCar"/>
    <w:uiPriority w:val="99"/>
    <w:semiHidden/>
    <w:unhideWhenUsed/>
    <w:rsid w:val="00F45E33"/>
    <w:rPr>
      <w:b/>
      <w:bCs/>
    </w:rPr>
  </w:style>
  <w:style w:type="character" w:customStyle="1" w:styleId="AsuntodelcomentarioCar">
    <w:name w:val="Asunto del comentario Car"/>
    <w:basedOn w:val="TextocomentarioCar"/>
    <w:link w:val="Asuntodelcomentario"/>
    <w:uiPriority w:val="99"/>
    <w:semiHidden/>
    <w:rsid w:val="00F45E33"/>
    <w:rPr>
      <w:b/>
      <w:bCs/>
      <w:lang w:eastAsia="en-US"/>
    </w:rPr>
  </w:style>
  <w:style w:type="character" w:customStyle="1" w:styleId="Mencinsinresolver2">
    <w:name w:val="Mención sin resolver2"/>
    <w:basedOn w:val="Fuentedeprrafopredeter"/>
    <w:uiPriority w:val="99"/>
    <w:semiHidden/>
    <w:unhideWhenUsed/>
    <w:rsid w:val="005F38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styleId="Refdecomentario">
    <w:name w:val="annotation reference"/>
    <w:basedOn w:val="Fuentedeprrafopredeter"/>
    <w:uiPriority w:val="99"/>
    <w:semiHidden/>
    <w:unhideWhenUsed/>
    <w:rsid w:val="00F45E33"/>
    <w:rPr>
      <w:sz w:val="16"/>
      <w:szCs w:val="16"/>
    </w:rPr>
  </w:style>
  <w:style w:type="paragraph" w:styleId="Textocomentario">
    <w:name w:val="annotation text"/>
    <w:basedOn w:val="Normal"/>
    <w:link w:val="TextocomentarioCar"/>
    <w:uiPriority w:val="99"/>
    <w:semiHidden/>
    <w:unhideWhenUsed/>
    <w:rsid w:val="00F45E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5E33"/>
    <w:rPr>
      <w:lang w:eastAsia="en-US"/>
    </w:rPr>
  </w:style>
  <w:style w:type="paragraph" w:styleId="Asuntodelcomentario">
    <w:name w:val="annotation subject"/>
    <w:basedOn w:val="Textocomentario"/>
    <w:next w:val="Textocomentario"/>
    <w:link w:val="AsuntodelcomentarioCar"/>
    <w:uiPriority w:val="99"/>
    <w:semiHidden/>
    <w:unhideWhenUsed/>
    <w:rsid w:val="00F45E33"/>
    <w:rPr>
      <w:b/>
      <w:bCs/>
    </w:rPr>
  </w:style>
  <w:style w:type="character" w:customStyle="1" w:styleId="AsuntodelcomentarioCar">
    <w:name w:val="Asunto del comentario Car"/>
    <w:basedOn w:val="TextocomentarioCar"/>
    <w:link w:val="Asuntodelcomentario"/>
    <w:uiPriority w:val="99"/>
    <w:semiHidden/>
    <w:rsid w:val="00F45E33"/>
    <w:rPr>
      <w:b/>
      <w:bCs/>
      <w:lang w:eastAsia="en-US"/>
    </w:rPr>
  </w:style>
  <w:style w:type="character" w:customStyle="1" w:styleId="Mencinsinresolver2">
    <w:name w:val="Mención sin resolver2"/>
    <w:basedOn w:val="Fuentedeprrafopredeter"/>
    <w:uiPriority w:val="99"/>
    <w:semiHidden/>
    <w:unhideWhenUsed/>
    <w:rsid w:val="005F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92655121">
      <w:bodyDiv w:val="1"/>
      <w:marLeft w:val="0"/>
      <w:marRight w:val="0"/>
      <w:marTop w:val="0"/>
      <w:marBottom w:val="0"/>
      <w:divBdr>
        <w:top w:val="none" w:sz="0" w:space="0" w:color="auto"/>
        <w:left w:val="none" w:sz="0" w:space="0" w:color="auto"/>
        <w:bottom w:val="none" w:sz="0" w:space="0" w:color="auto"/>
        <w:right w:val="none" w:sz="0" w:space="0" w:color="auto"/>
      </w:divBdr>
      <w:divsChild>
        <w:div w:id="1438256376">
          <w:marLeft w:val="274"/>
          <w:marRight w:val="0"/>
          <w:marTop w:val="0"/>
          <w:marBottom w:val="0"/>
          <w:divBdr>
            <w:top w:val="none" w:sz="0" w:space="0" w:color="auto"/>
            <w:left w:val="none" w:sz="0" w:space="0" w:color="auto"/>
            <w:bottom w:val="none" w:sz="0" w:space="0" w:color="auto"/>
            <w:right w:val="none" w:sz="0" w:space="0" w:color="auto"/>
          </w:divBdr>
        </w:div>
      </w:divsChild>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4031740">
      <w:bodyDiv w:val="1"/>
      <w:marLeft w:val="0"/>
      <w:marRight w:val="0"/>
      <w:marTop w:val="0"/>
      <w:marBottom w:val="0"/>
      <w:divBdr>
        <w:top w:val="none" w:sz="0" w:space="0" w:color="auto"/>
        <w:left w:val="none" w:sz="0" w:space="0" w:color="auto"/>
        <w:bottom w:val="none" w:sz="0" w:space="0" w:color="auto"/>
        <w:right w:val="none" w:sz="0" w:space="0" w:color="auto"/>
      </w:divBdr>
      <w:divsChild>
        <w:div w:id="1237399413">
          <w:marLeft w:val="274"/>
          <w:marRight w:val="0"/>
          <w:marTop w:val="0"/>
          <w:marBottom w:val="0"/>
          <w:divBdr>
            <w:top w:val="none" w:sz="0" w:space="0" w:color="auto"/>
            <w:left w:val="none" w:sz="0" w:space="0" w:color="auto"/>
            <w:bottom w:val="none" w:sz="0" w:space="0" w:color="auto"/>
            <w:right w:val="none" w:sz="0" w:space="0" w:color="auto"/>
          </w:divBdr>
        </w:div>
        <w:div w:id="2055304154">
          <w:marLeft w:val="274"/>
          <w:marRight w:val="0"/>
          <w:marTop w:val="0"/>
          <w:marBottom w:val="0"/>
          <w:divBdr>
            <w:top w:val="none" w:sz="0" w:space="0" w:color="auto"/>
            <w:left w:val="none" w:sz="0" w:space="0" w:color="auto"/>
            <w:bottom w:val="none" w:sz="0" w:space="0" w:color="auto"/>
            <w:right w:val="none" w:sz="0" w:space="0" w:color="auto"/>
          </w:divBdr>
        </w:div>
        <w:div w:id="412625683">
          <w:marLeft w:val="274"/>
          <w:marRight w:val="0"/>
          <w:marTop w:val="0"/>
          <w:marBottom w:val="0"/>
          <w:divBdr>
            <w:top w:val="none" w:sz="0" w:space="0" w:color="auto"/>
            <w:left w:val="none" w:sz="0" w:space="0" w:color="auto"/>
            <w:bottom w:val="none" w:sz="0" w:space="0" w:color="auto"/>
            <w:right w:val="none" w:sz="0" w:space="0" w:color="auto"/>
          </w:divBdr>
        </w:div>
      </w:divsChild>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07741877">
      <w:bodyDiv w:val="1"/>
      <w:marLeft w:val="0"/>
      <w:marRight w:val="0"/>
      <w:marTop w:val="0"/>
      <w:marBottom w:val="0"/>
      <w:divBdr>
        <w:top w:val="none" w:sz="0" w:space="0" w:color="auto"/>
        <w:left w:val="none" w:sz="0" w:space="0" w:color="auto"/>
        <w:bottom w:val="none" w:sz="0" w:space="0" w:color="auto"/>
        <w:right w:val="none" w:sz="0" w:space="0" w:color="auto"/>
      </w:divBdr>
      <w:divsChild>
        <w:div w:id="1583418019">
          <w:marLeft w:val="274"/>
          <w:marRight w:val="0"/>
          <w:marTop w:val="0"/>
          <w:marBottom w:val="0"/>
          <w:divBdr>
            <w:top w:val="none" w:sz="0" w:space="0" w:color="auto"/>
            <w:left w:val="none" w:sz="0" w:space="0" w:color="auto"/>
            <w:bottom w:val="none" w:sz="0" w:space="0" w:color="auto"/>
            <w:right w:val="none" w:sz="0" w:space="0" w:color="auto"/>
          </w:divBdr>
        </w:div>
        <w:div w:id="1986278992">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9880836">
      <w:bodyDiv w:val="1"/>
      <w:marLeft w:val="0"/>
      <w:marRight w:val="0"/>
      <w:marTop w:val="0"/>
      <w:marBottom w:val="0"/>
      <w:divBdr>
        <w:top w:val="none" w:sz="0" w:space="0" w:color="auto"/>
        <w:left w:val="none" w:sz="0" w:space="0" w:color="auto"/>
        <w:bottom w:val="none" w:sz="0" w:space="0" w:color="auto"/>
        <w:right w:val="none" w:sz="0" w:space="0" w:color="auto"/>
      </w:divBdr>
      <w:divsChild>
        <w:div w:id="641882353">
          <w:marLeft w:val="274"/>
          <w:marRight w:val="0"/>
          <w:marTop w:val="0"/>
          <w:marBottom w:val="0"/>
          <w:divBdr>
            <w:top w:val="none" w:sz="0" w:space="0" w:color="auto"/>
            <w:left w:val="none" w:sz="0" w:space="0" w:color="auto"/>
            <w:bottom w:val="none" w:sz="0" w:space="0" w:color="auto"/>
            <w:right w:val="none" w:sz="0" w:space="0" w:color="auto"/>
          </w:divBdr>
        </w:div>
        <w:div w:id="1519275413">
          <w:marLeft w:val="274"/>
          <w:marRight w:val="0"/>
          <w:marTop w:val="0"/>
          <w:marBottom w:val="0"/>
          <w:divBdr>
            <w:top w:val="none" w:sz="0" w:space="0" w:color="auto"/>
            <w:left w:val="none" w:sz="0" w:space="0" w:color="auto"/>
            <w:bottom w:val="none" w:sz="0" w:space="0" w:color="auto"/>
            <w:right w:val="none" w:sz="0" w:space="0" w:color="auto"/>
          </w:divBdr>
        </w:div>
        <w:div w:id="1328367068">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80671514">
      <w:bodyDiv w:val="1"/>
      <w:marLeft w:val="0"/>
      <w:marRight w:val="0"/>
      <w:marTop w:val="0"/>
      <w:marBottom w:val="0"/>
      <w:divBdr>
        <w:top w:val="none" w:sz="0" w:space="0" w:color="auto"/>
        <w:left w:val="none" w:sz="0" w:space="0" w:color="auto"/>
        <w:bottom w:val="none" w:sz="0" w:space="0" w:color="auto"/>
        <w:right w:val="none" w:sz="0" w:space="0" w:color="auto"/>
      </w:divBdr>
      <w:divsChild>
        <w:div w:id="464931376">
          <w:marLeft w:val="274"/>
          <w:marRight w:val="0"/>
          <w:marTop w:val="0"/>
          <w:marBottom w:val="0"/>
          <w:divBdr>
            <w:top w:val="none" w:sz="0" w:space="0" w:color="auto"/>
            <w:left w:val="none" w:sz="0" w:space="0" w:color="auto"/>
            <w:bottom w:val="none" w:sz="0" w:space="0" w:color="auto"/>
            <w:right w:val="none" w:sz="0" w:space="0" w:color="auto"/>
          </w:divBdr>
        </w:div>
        <w:div w:id="623461417">
          <w:marLeft w:val="274"/>
          <w:marRight w:val="0"/>
          <w:marTop w:val="0"/>
          <w:marBottom w:val="0"/>
          <w:divBdr>
            <w:top w:val="none" w:sz="0" w:space="0" w:color="auto"/>
            <w:left w:val="none" w:sz="0" w:space="0" w:color="auto"/>
            <w:bottom w:val="none" w:sz="0" w:space="0" w:color="auto"/>
            <w:right w:val="none" w:sz="0" w:space="0" w:color="auto"/>
          </w:divBdr>
        </w:div>
        <w:div w:id="1111780599">
          <w:marLeft w:val="274"/>
          <w:marRight w:val="0"/>
          <w:marTop w:val="0"/>
          <w:marBottom w:val="0"/>
          <w:divBdr>
            <w:top w:val="none" w:sz="0" w:space="0" w:color="auto"/>
            <w:left w:val="none" w:sz="0" w:space="0" w:color="auto"/>
            <w:bottom w:val="none" w:sz="0" w:space="0" w:color="auto"/>
            <w:right w:val="none" w:sz="0" w:space="0" w:color="auto"/>
          </w:divBdr>
        </w:div>
        <w:div w:id="2006005218">
          <w:marLeft w:val="274"/>
          <w:marRight w:val="0"/>
          <w:marTop w:val="0"/>
          <w:marBottom w:val="0"/>
          <w:divBdr>
            <w:top w:val="none" w:sz="0" w:space="0" w:color="auto"/>
            <w:left w:val="none" w:sz="0" w:space="0" w:color="auto"/>
            <w:bottom w:val="none" w:sz="0" w:space="0" w:color="auto"/>
            <w:right w:val="none" w:sz="0" w:space="0" w:color="auto"/>
          </w:divBdr>
        </w:div>
        <w:div w:id="690423830">
          <w:marLeft w:val="274"/>
          <w:marRight w:val="0"/>
          <w:marTop w:val="0"/>
          <w:marBottom w:val="0"/>
          <w:divBdr>
            <w:top w:val="none" w:sz="0" w:space="0" w:color="auto"/>
            <w:left w:val="none" w:sz="0" w:space="0" w:color="auto"/>
            <w:bottom w:val="none" w:sz="0" w:space="0" w:color="auto"/>
            <w:right w:val="none" w:sz="0" w:space="0" w:color="auto"/>
          </w:divBdr>
        </w:div>
        <w:div w:id="972324518">
          <w:marLeft w:val="274"/>
          <w:marRight w:val="0"/>
          <w:marTop w:val="0"/>
          <w:marBottom w:val="0"/>
          <w:divBdr>
            <w:top w:val="none" w:sz="0" w:space="0" w:color="auto"/>
            <w:left w:val="none" w:sz="0" w:space="0" w:color="auto"/>
            <w:bottom w:val="none" w:sz="0" w:space="0" w:color="auto"/>
            <w:right w:val="none" w:sz="0" w:space="0" w:color="auto"/>
          </w:divBdr>
        </w:div>
        <w:div w:id="670333272">
          <w:marLeft w:val="274"/>
          <w:marRight w:val="0"/>
          <w:marTop w:val="0"/>
          <w:marBottom w:val="0"/>
          <w:divBdr>
            <w:top w:val="none" w:sz="0" w:space="0" w:color="auto"/>
            <w:left w:val="none" w:sz="0" w:space="0" w:color="auto"/>
            <w:bottom w:val="none" w:sz="0" w:space="0" w:color="auto"/>
            <w:right w:val="none" w:sz="0" w:space="0" w:color="auto"/>
          </w:divBdr>
        </w:div>
      </w:divsChild>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1390475">
      <w:bodyDiv w:val="1"/>
      <w:marLeft w:val="0"/>
      <w:marRight w:val="0"/>
      <w:marTop w:val="0"/>
      <w:marBottom w:val="0"/>
      <w:divBdr>
        <w:top w:val="none" w:sz="0" w:space="0" w:color="auto"/>
        <w:left w:val="none" w:sz="0" w:space="0" w:color="auto"/>
        <w:bottom w:val="none" w:sz="0" w:space="0" w:color="auto"/>
        <w:right w:val="none" w:sz="0" w:space="0" w:color="auto"/>
      </w:divBdr>
      <w:divsChild>
        <w:div w:id="378284159">
          <w:marLeft w:val="274"/>
          <w:marRight w:val="0"/>
          <w:marTop w:val="0"/>
          <w:marBottom w:val="0"/>
          <w:divBdr>
            <w:top w:val="none" w:sz="0" w:space="0" w:color="auto"/>
            <w:left w:val="none" w:sz="0" w:space="0" w:color="auto"/>
            <w:bottom w:val="none" w:sz="0" w:space="0" w:color="auto"/>
            <w:right w:val="none" w:sz="0" w:space="0" w:color="auto"/>
          </w:divBdr>
        </w:div>
        <w:div w:id="2078161327">
          <w:marLeft w:val="274"/>
          <w:marRight w:val="0"/>
          <w:marTop w:val="0"/>
          <w:marBottom w:val="0"/>
          <w:divBdr>
            <w:top w:val="none" w:sz="0" w:space="0" w:color="auto"/>
            <w:left w:val="none" w:sz="0" w:space="0" w:color="auto"/>
            <w:bottom w:val="none" w:sz="0" w:space="0" w:color="auto"/>
            <w:right w:val="none" w:sz="0" w:space="0" w:color="auto"/>
          </w:divBdr>
        </w:div>
        <w:div w:id="892808367">
          <w:marLeft w:val="274"/>
          <w:marRight w:val="0"/>
          <w:marTop w:val="0"/>
          <w:marBottom w:val="0"/>
          <w:divBdr>
            <w:top w:val="none" w:sz="0" w:space="0" w:color="auto"/>
            <w:left w:val="none" w:sz="0" w:space="0" w:color="auto"/>
            <w:bottom w:val="none" w:sz="0" w:space="0" w:color="auto"/>
            <w:right w:val="none" w:sz="0" w:space="0" w:color="auto"/>
          </w:divBdr>
        </w:div>
        <w:div w:id="1565724348">
          <w:marLeft w:val="274"/>
          <w:marRight w:val="0"/>
          <w:marTop w:val="0"/>
          <w:marBottom w:val="0"/>
          <w:divBdr>
            <w:top w:val="none" w:sz="0" w:space="0" w:color="auto"/>
            <w:left w:val="none" w:sz="0" w:space="0" w:color="auto"/>
            <w:bottom w:val="none" w:sz="0" w:space="0" w:color="auto"/>
            <w:right w:val="none" w:sz="0" w:space="0" w:color="auto"/>
          </w:divBdr>
        </w:div>
        <w:div w:id="1097748065">
          <w:marLeft w:val="274"/>
          <w:marRight w:val="0"/>
          <w:marTop w:val="0"/>
          <w:marBottom w:val="0"/>
          <w:divBdr>
            <w:top w:val="none" w:sz="0" w:space="0" w:color="auto"/>
            <w:left w:val="none" w:sz="0" w:space="0" w:color="auto"/>
            <w:bottom w:val="none" w:sz="0" w:space="0" w:color="auto"/>
            <w:right w:val="none" w:sz="0" w:space="0" w:color="auto"/>
          </w:divBdr>
        </w:div>
        <w:div w:id="955333011">
          <w:marLeft w:val="274"/>
          <w:marRight w:val="0"/>
          <w:marTop w:val="0"/>
          <w:marBottom w:val="0"/>
          <w:divBdr>
            <w:top w:val="none" w:sz="0" w:space="0" w:color="auto"/>
            <w:left w:val="none" w:sz="0" w:space="0" w:color="auto"/>
            <w:bottom w:val="none" w:sz="0" w:space="0" w:color="auto"/>
            <w:right w:val="none" w:sz="0" w:space="0" w:color="auto"/>
          </w:divBdr>
        </w:div>
        <w:div w:id="868834691">
          <w:marLeft w:val="274"/>
          <w:marRight w:val="0"/>
          <w:marTop w:val="0"/>
          <w:marBottom w:val="0"/>
          <w:divBdr>
            <w:top w:val="none" w:sz="0" w:space="0" w:color="auto"/>
            <w:left w:val="none" w:sz="0" w:space="0" w:color="auto"/>
            <w:bottom w:val="none" w:sz="0" w:space="0" w:color="auto"/>
            <w:right w:val="none" w:sz="0" w:space="0" w:color="auto"/>
          </w:divBdr>
        </w:div>
      </w:divsChild>
    </w:div>
    <w:div w:id="2139108279">
      <w:bodyDiv w:val="1"/>
      <w:marLeft w:val="0"/>
      <w:marRight w:val="0"/>
      <w:marTop w:val="0"/>
      <w:marBottom w:val="0"/>
      <w:divBdr>
        <w:top w:val="none" w:sz="0" w:space="0" w:color="auto"/>
        <w:left w:val="none" w:sz="0" w:space="0" w:color="auto"/>
        <w:bottom w:val="none" w:sz="0" w:space="0" w:color="auto"/>
        <w:right w:val="none" w:sz="0" w:space="0" w:color="auto"/>
      </w:divBdr>
      <w:divsChild>
        <w:div w:id="1809779794">
          <w:marLeft w:val="274"/>
          <w:marRight w:val="0"/>
          <w:marTop w:val="0"/>
          <w:marBottom w:val="0"/>
          <w:divBdr>
            <w:top w:val="none" w:sz="0" w:space="0" w:color="auto"/>
            <w:left w:val="none" w:sz="0" w:space="0" w:color="auto"/>
            <w:bottom w:val="none" w:sz="0" w:space="0" w:color="auto"/>
            <w:right w:val="none" w:sz="0" w:space="0" w:color="auto"/>
          </w:divBdr>
        </w:div>
        <w:div w:id="1387022446">
          <w:marLeft w:val="274"/>
          <w:marRight w:val="0"/>
          <w:marTop w:val="0"/>
          <w:marBottom w:val="0"/>
          <w:divBdr>
            <w:top w:val="none" w:sz="0" w:space="0" w:color="auto"/>
            <w:left w:val="none" w:sz="0" w:space="0" w:color="auto"/>
            <w:bottom w:val="none" w:sz="0" w:space="0" w:color="auto"/>
            <w:right w:val="none" w:sz="0" w:space="0" w:color="auto"/>
          </w:divBdr>
        </w:div>
        <w:div w:id="176698436">
          <w:marLeft w:val="274"/>
          <w:marRight w:val="0"/>
          <w:marTop w:val="0"/>
          <w:marBottom w:val="0"/>
          <w:divBdr>
            <w:top w:val="none" w:sz="0" w:space="0" w:color="auto"/>
            <w:left w:val="none" w:sz="0" w:space="0" w:color="auto"/>
            <w:bottom w:val="none" w:sz="0" w:space="0" w:color="auto"/>
            <w:right w:val="none" w:sz="0" w:space="0" w:color="auto"/>
          </w:divBdr>
        </w:div>
        <w:div w:id="1672177487">
          <w:marLeft w:val="274"/>
          <w:marRight w:val="0"/>
          <w:marTop w:val="0"/>
          <w:marBottom w:val="0"/>
          <w:divBdr>
            <w:top w:val="none" w:sz="0" w:space="0" w:color="auto"/>
            <w:left w:val="none" w:sz="0" w:space="0" w:color="auto"/>
            <w:bottom w:val="none" w:sz="0" w:space="0" w:color="auto"/>
            <w:right w:val="none" w:sz="0" w:space="0" w:color="auto"/>
          </w:divBdr>
        </w:div>
        <w:div w:id="20119829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zarioniebla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ilio.hernandez@sinaloa.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sf.gob.mx/" TargetMode="External"/><Relationship Id="rId4" Type="http://schemas.microsoft.com/office/2007/relationships/stylesWithEffects" Target="stylesWithEffects.xml"/><Relationship Id="rId9" Type="http://schemas.openxmlformats.org/officeDocument/2006/relationships/hyperlink" Target="http://www.transparenciapresupuestaria.gob.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728AD-5F2B-4FBE-BC27-A63AF284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2995</Words>
  <Characters>16475</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Gallegos</dc:creator>
  <cp:lastModifiedBy>CLSinaloa</cp:lastModifiedBy>
  <cp:revision>6</cp:revision>
  <cp:lastPrinted>2020-09-15T16:52:00Z</cp:lastPrinted>
  <dcterms:created xsi:type="dcterms:W3CDTF">2020-12-23T20:07:00Z</dcterms:created>
  <dcterms:modified xsi:type="dcterms:W3CDTF">2021-01-08T17:49:00Z</dcterms:modified>
</cp:coreProperties>
</file>